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45D56" w:rsidRPr="00C45D56" w:rsidRDefault="00C45D56" w:rsidP="00C45D56">
      <w:pPr>
        <w:spacing w:before="240" w:after="240" w:line="240" w:lineRule="auto"/>
        <w:outlineLvl w:val="0"/>
        <w:rPr>
          <w:rFonts w:ascii="Times New Roman" w:eastAsia="Times New Roman" w:hAnsi="Times New Roman" w:cs="Times New Roman"/>
          <w:b/>
          <w:bCs/>
          <w:kern w:val="36"/>
          <w:sz w:val="48"/>
          <w:szCs w:val="48"/>
        </w:rPr>
      </w:pPr>
      <w:r w:rsidRPr="00C45D56">
        <w:rPr>
          <w:rFonts w:ascii="Arial" w:eastAsia="Times New Roman" w:hAnsi="Arial" w:cs="Arial"/>
          <w:b/>
          <w:bCs/>
          <w:color w:val="000000"/>
          <w:kern w:val="36"/>
          <w:sz w:val="48"/>
          <w:szCs w:val="48"/>
        </w:rPr>
        <w:t xml:space="preserve">Unlocking Tax Savings </w:t>
      </w:r>
      <w:proofErr w:type="gramStart"/>
      <w:r w:rsidRPr="00C45D56">
        <w:rPr>
          <w:rFonts w:ascii="Arial" w:eastAsia="Times New Roman" w:hAnsi="Arial" w:cs="Arial"/>
          <w:b/>
          <w:bCs/>
          <w:color w:val="000000"/>
          <w:kern w:val="36"/>
          <w:sz w:val="48"/>
          <w:szCs w:val="48"/>
        </w:rPr>
        <w:t>Through</w:t>
      </w:r>
      <w:proofErr w:type="gramEnd"/>
      <w:r w:rsidRPr="00C45D56">
        <w:rPr>
          <w:rFonts w:ascii="Arial" w:eastAsia="Times New Roman" w:hAnsi="Arial" w:cs="Arial"/>
          <w:b/>
          <w:bCs/>
          <w:color w:val="000000"/>
          <w:kern w:val="36"/>
          <w:sz w:val="48"/>
          <w:szCs w:val="48"/>
        </w:rPr>
        <w:t xml:space="preserve"> Trading Card Vending Machine Ventures</w:t>
      </w:r>
    </w:p>
    <w:p w:rsidR="00C45D56" w:rsidRPr="00C45D56" w:rsidRDefault="00C45D56" w:rsidP="00C45D56">
      <w:pPr>
        <w:spacing w:after="225" w:line="240" w:lineRule="auto"/>
        <w:rPr>
          <w:rFonts w:ascii="Times New Roman" w:eastAsia="Times New Roman" w:hAnsi="Times New Roman" w:cs="Times New Roman"/>
          <w:sz w:val="24"/>
          <w:szCs w:val="24"/>
        </w:rPr>
      </w:pPr>
      <w:r w:rsidRPr="00C45D56">
        <w:rPr>
          <w:rFonts w:ascii="Arial" w:eastAsia="Times New Roman" w:hAnsi="Arial" w:cs="Arial"/>
          <w:color w:val="000000"/>
        </w:rPr>
        <w:t xml:space="preserve">When exploring the realm of trading card vending machines, you'll find a hidden treasure trove of </w:t>
      </w:r>
      <w:r w:rsidRPr="00C45D56">
        <w:rPr>
          <w:rFonts w:ascii="Arial" w:eastAsia="Times New Roman" w:hAnsi="Arial" w:cs="Arial"/>
          <w:b/>
          <w:bCs/>
          <w:color w:val="000000"/>
        </w:rPr>
        <w:t>tax-saving opportunities</w:t>
      </w:r>
      <w:r w:rsidRPr="00C45D56">
        <w:rPr>
          <w:rFonts w:ascii="Arial" w:eastAsia="Times New Roman" w:hAnsi="Arial" w:cs="Arial"/>
          <w:color w:val="000000"/>
        </w:rPr>
        <w:t xml:space="preserve"> waiting to be unearthed. </w:t>
      </w:r>
      <w:hyperlink r:id="rId4" w:history="1">
        <w:r w:rsidRPr="00C45D56">
          <w:rPr>
            <w:rFonts w:ascii="Arial" w:eastAsia="Times New Roman" w:hAnsi="Arial" w:cs="Arial"/>
            <w:color w:val="1155CC"/>
            <w:u w:val="single"/>
          </w:rPr>
          <w:t>https://rapportsupport.com/iot</w:t>
        </w:r>
      </w:hyperlink>
      <w:r w:rsidRPr="00C45D56">
        <w:rPr>
          <w:rFonts w:ascii="Arial" w:eastAsia="Times New Roman" w:hAnsi="Arial" w:cs="Arial"/>
          <w:color w:val="000000"/>
        </w:rPr>
        <w:t xml:space="preserve"> From leveraging depreciation to strategic expense deductions, the potential for maximizing your tax benefits is vast. By understanding how to capitalize on </w:t>
      </w:r>
      <w:r w:rsidRPr="00C45D56">
        <w:rPr>
          <w:rFonts w:ascii="Arial" w:eastAsia="Times New Roman" w:hAnsi="Arial" w:cs="Arial"/>
          <w:b/>
          <w:bCs/>
          <w:color w:val="000000"/>
        </w:rPr>
        <w:t>investment tax credits</w:t>
      </w:r>
      <w:r w:rsidRPr="00C45D56">
        <w:rPr>
          <w:rFonts w:ascii="Arial" w:eastAsia="Times New Roman" w:hAnsi="Arial" w:cs="Arial"/>
          <w:color w:val="000000"/>
        </w:rPr>
        <w:t xml:space="preserve"> and </w:t>
      </w:r>
      <w:r w:rsidRPr="00C45D56">
        <w:rPr>
          <w:rFonts w:ascii="Arial" w:eastAsia="Times New Roman" w:hAnsi="Arial" w:cs="Arial"/>
          <w:b/>
          <w:bCs/>
          <w:color w:val="000000"/>
        </w:rPr>
        <w:t>Section 179 deductions</w:t>
      </w:r>
      <w:r w:rsidRPr="00C45D56">
        <w:rPr>
          <w:rFonts w:ascii="Arial" w:eastAsia="Times New Roman" w:hAnsi="Arial" w:cs="Arial"/>
          <w:color w:val="000000"/>
        </w:rPr>
        <w:t xml:space="preserve">, you can pave the way for a more tax-efficient venture. Stay tuned to discover how these tax-saving strategies can redefine the </w:t>
      </w:r>
      <w:r w:rsidRPr="00C45D56">
        <w:rPr>
          <w:rFonts w:ascii="Arial" w:eastAsia="Times New Roman" w:hAnsi="Arial" w:cs="Arial"/>
          <w:b/>
          <w:bCs/>
          <w:color w:val="000000"/>
        </w:rPr>
        <w:t>financial landscape</w:t>
      </w:r>
      <w:r w:rsidRPr="00C45D56">
        <w:rPr>
          <w:rFonts w:ascii="Arial" w:eastAsia="Times New Roman" w:hAnsi="Arial" w:cs="Arial"/>
          <w:color w:val="000000"/>
        </w:rPr>
        <w:t xml:space="preserve"> of your trading card vending machine business.</w:t>
      </w:r>
    </w:p>
    <w:p w:rsidR="00C45D56" w:rsidRPr="00C45D56" w:rsidRDefault="00C45D56" w:rsidP="00C45D56">
      <w:pPr>
        <w:spacing w:after="225" w:line="240" w:lineRule="auto"/>
        <w:outlineLvl w:val="1"/>
        <w:rPr>
          <w:rFonts w:ascii="Times New Roman" w:eastAsia="Times New Roman" w:hAnsi="Times New Roman" w:cs="Times New Roman"/>
          <w:b/>
          <w:bCs/>
          <w:sz w:val="36"/>
          <w:szCs w:val="36"/>
        </w:rPr>
      </w:pPr>
      <w:r w:rsidRPr="00C45D56">
        <w:rPr>
          <w:rFonts w:ascii="Arial" w:eastAsia="Times New Roman" w:hAnsi="Arial" w:cs="Arial"/>
          <w:b/>
          <w:bCs/>
          <w:color w:val="000000"/>
          <w:sz w:val="36"/>
          <w:szCs w:val="36"/>
        </w:rPr>
        <w:t>Tax Benefits of Trading Card Vending</w:t>
      </w:r>
    </w:p>
    <w:p w:rsidR="00C45D56" w:rsidRPr="00C45D56" w:rsidRDefault="00C45D56" w:rsidP="00C45D56">
      <w:pPr>
        <w:spacing w:after="0" w:line="240" w:lineRule="auto"/>
        <w:rPr>
          <w:rFonts w:ascii="Times New Roman" w:eastAsia="Times New Roman" w:hAnsi="Times New Roman" w:cs="Times New Roman"/>
          <w:sz w:val="24"/>
          <w:szCs w:val="24"/>
        </w:rPr>
      </w:pPr>
      <w:r w:rsidRPr="00C45D56">
        <w:rPr>
          <w:rFonts w:ascii="Arial" w:eastAsia="Times New Roman" w:hAnsi="Arial" w:cs="Arial"/>
          <w:color w:val="000000"/>
        </w:rPr>
        <w:t xml:space="preserve">When it comes to exploring the realm of trading card vending, one aspect that often goes unnoticed is the array of </w:t>
      </w:r>
      <w:r w:rsidRPr="00C45D56">
        <w:rPr>
          <w:rFonts w:ascii="Arial" w:eastAsia="Times New Roman" w:hAnsi="Arial" w:cs="Arial"/>
          <w:b/>
          <w:bCs/>
          <w:color w:val="000000"/>
        </w:rPr>
        <w:t>tax benefits</w:t>
      </w:r>
      <w:r w:rsidRPr="00C45D56">
        <w:rPr>
          <w:rFonts w:ascii="Arial" w:eastAsia="Times New Roman" w:hAnsi="Arial" w:cs="Arial"/>
          <w:color w:val="000000"/>
        </w:rPr>
        <w:t xml:space="preserve"> available to savvy entrepreneurs. As you delve into the world of </w:t>
      </w:r>
      <w:r w:rsidRPr="00C45D56">
        <w:rPr>
          <w:rFonts w:ascii="Arial" w:eastAsia="Times New Roman" w:hAnsi="Arial" w:cs="Arial"/>
          <w:b/>
          <w:bCs/>
          <w:color w:val="000000"/>
        </w:rPr>
        <w:t>trading card vending machines</w:t>
      </w:r>
      <w:r w:rsidRPr="00C45D56">
        <w:rPr>
          <w:rFonts w:ascii="Arial" w:eastAsia="Times New Roman" w:hAnsi="Arial" w:cs="Arial"/>
          <w:color w:val="000000"/>
        </w:rPr>
        <w:t>, you may be pleasantly surprised by the tax advantages that come with this business venture.</w:t>
      </w:r>
    </w:p>
    <w:p w:rsidR="00C45D56" w:rsidRPr="00C45D56" w:rsidRDefault="00C45D56" w:rsidP="00C45D56">
      <w:pPr>
        <w:spacing w:after="0" w:line="240" w:lineRule="auto"/>
        <w:rPr>
          <w:rFonts w:ascii="Times New Roman" w:eastAsia="Times New Roman" w:hAnsi="Times New Roman" w:cs="Times New Roman"/>
          <w:sz w:val="24"/>
          <w:szCs w:val="24"/>
        </w:rPr>
      </w:pPr>
      <w:r w:rsidRPr="00C45D56">
        <w:rPr>
          <w:rFonts w:ascii="Arial" w:eastAsia="Times New Roman" w:hAnsi="Arial" w:cs="Arial"/>
          <w:color w:val="000000"/>
        </w:rPr>
        <w:t xml:space="preserve">One notable benefit is the ability to </w:t>
      </w:r>
      <w:r w:rsidRPr="00C45D56">
        <w:rPr>
          <w:rFonts w:ascii="Arial" w:eastAsia="Times New Roman" w:hAnsi="Arial" w:cs="Arial"/>
          <w:b/>
          <w:bCs/>
          <w:color w:val="000000"/>
        </w:rPr>
        <w:t>deduct expenses</w:t>
      </w:r>
      <w:r w:rsidRPr="00C45D56">
        <w:rPr>
          <w:rFonts w:ascii="Arial" w:eastAsia="Times New Roman" w:hAnsi="Arial" w:cs="Arial"/>
          <w:color w:val="000000"/>
        </w:rPr>
        <w:t xml:space="preserve"> related to operating and maintaining your vending machines, such as inventory costs, machine maintenance, and even marketing expenses.</w:t>
      </w:r>
    </w:p>
    <w:p w:rsidR="00C45D56" w:rsidRPr="00C45D56" w:rsidRDefault="00C45D56" w:rsidP="00C45D56">
      <w:pPr>
        <w:spacing w:after="0" w:line="240" w:lineRule="auto"/>
        <w:rPr>
          <w:rFonts w:ascii="Times New Roman" w:eastAsia="Times New Roman" w:hAnsi="Times New Roman" w:cs="Times New Roman"/>
          <w:sz w:val="24"/>
          <w:szCs w:val="24"/>
        </w:rPr>
      </w:pPr>
      <w:r w:rsidRPr="00C45D56">
        <w:rPr>
          <w:rFonts w:ascii="Arial" w:eastAsia="Times New Roman" w:hAnsi="Arial" w:cs="Arial"/>
          <w:color w:val="000000"/>
        </w:rPr>
        <w:t xml:space="preserve">Additionally, by properly structuring your trading card vending business, you can take advantage of tax deductions for </w:t>
      </w:r>
      <w:r w:rsidRPr="00C45D56">
        <w:rPr>
          <w:rFonts w:ascii="Arial" w:eastAsia="Times New Roman" w:hAnsi="Arial" w:cs="Arial"/>
          <w:b/>
          <w:bCs/>
          <w:color w:val="000000"/>
        </w:rPr>
        <w:t>business-related travel</w:t>
      </w:r>
      <w:r w:rsidRPr="00C45D56">
        <w:rPr>
          <w:rFonts w:ascii="Arial" w:eastAsia="Times New Roman" w:hAnsi="Arial" w:cs="Arial"/>
          <w:color w:val="000000"/>
        </w:rPr>
        <w:t xml:space="preserve">, equipment purchases, and even </w:t>
      </w:r>
      <w:r w:rsidRPr="00C45D56">
        <w:rPr>
          <w:rFonts w:ascii="Arial" w:eastAsia="Times New Roman" w:hAnsi="Arial" w:cs="Arial"/>
          <w:b/>
          <w:bCs/>
          <w:color w:val="000000"/>
        </w:rPr>
        <w:t>home office expenses</w:t>
      </w:r>
      <w:r w:rsidRPr="00C45D56">
        <w:rPr>
          <w:rFonts w:ascii="Arial" w:eastAsia="Times New Roman" w:hAnsi="Arial" w:cs="Arial"/>
          <w:color w:val="000000"/>
        </w:rPr>
        <w:t xml:space="preserve"> if you operate your business from home.</w:t>
      </w:r>
    </w:p>
    <w:p w:rsidR="00C45D56" w:rsidRPr="00C45D56" w:rsidRDefault="00C45D56" w:rsidP="00C45D56">
      <w:pPr>
        <w:spacing w:after="225" w:line="240" w:lineRule="auto"/>
        <w:rPr>
          <w:rFonts w:ascii="Times New Roman" w:eastAsia="Times New Roman" w:hAnsi="Times New Roman" w:cs="Times New Roman"/>
          <w:sz w:val="24"/>
          <w:szCs w:val="24"/>
        </w:rPr>
      </w:pPr>
      <w:r w:rsidRPr="00C45D56">
        <w:rPr>
          <w:rFonts w:ascii="Arial" w:eastAsia="Times New Roman" w:hAnsi="Arial" w:cs="Arial"/>
          <w:color w:val="000000"/>
        </w:rPr>
        <w:t xml:space="preserve">It's essential to keep detailed records of your expenses and consult with a </w:t>
      </w:r>
      <w:r w:rsidRPr="00C45D56">
        <w:rPr>
          <w:rFonts w:ascii="Arial" w:eastAsia="Times New Roman" w:hAnsi="Arial" w:cs="Arial"/>
          <w:b/>
          <w:bCs/>
          <w:color w:val="000000"/>
        </w:rPr>
        <w:t>tax professional</w:t>
      </w:r>
      <w:r w:rsidRPr="00C45D56">
        <w:rPr>
          <w:rFonts w:ascii="Arial" w:eastAsia="Times New Roman" w:hAnsi="Arial" w:cs="Arial"/>
          <w:color w:val="000000"/>
        </w:rPr>
        <w:t xml:space="preserve"> to ensure you're maximizing your tax benefits within the bounds of the law.</w:t>
      </w:r>
    </w:p>
    <w:p w:rsidR="00C45D56" w:rsidRPr="00C45D56" w:rsidRDefault="00C45D56" w:rsidP="00C45D56">
      <w:pPr>
        <w:spacing w:after="225" w:line="240" w:lineRule="auto"/>
        <w:outlineLvl w:val="1"/>
        <w:rPr>
          <w:rFonts w:ascii="Times New Roman" w:eastAsia="Times New Roman" w:hAnsi="Times New Roman" w:cs="Times New Roman"/>
          <w:b/>
          <w:bCs/>
          <w:sz w:val="36"/>
          <w:szCs w:val="36"/>
        </w:rPr>
      </w:pPr>
      <w:r w:rsidRPr="00C45D56">
        <w:rPr>
          <w:rFonts w:ascii="Arial" w:eastAsia="Times New Roman" w:hAnsi="Arial" w:cs="Arial"/>
          <w:b/>
          <w:bCs/>
          <w:color w:val="000000"/>
          <w:sz w:val="36"/>
          <w:szCs w:val="36"/>
        </w:rPr>
        <w:t>Leveraging Depreciation for Savings</w:t>
      </w:r>
    </w:p>
    <w:p w:rsidR="00C45D56" w:rsidRPr="00C45D56" w:rsidRDefault="00C45D56" w:rsidP="00C45D56">
      <w:pPr>
        <w:spacing w:after="0" w:line="240" w:lineRule="auto"/>
        <w:rPr>
          <w:rFonts w:ascii="Times New Roman" w:eastAsia="Times New Roman" w:hAnsi="Times New Roman" w:cs="Times New Roman"/>
          <w:sz w:val="24"/>
          <w:szCs w:val="24"/>
        </w:rPr>
      </w:pPr>
      <w:r w:rsidRPr="00C45D56">
        <w:rPr>
          <w:rFonts w:ascii="Arial" w:eastAsia="Times New Roman" w:hAnsi="Arial" w:cs="Arial"/>
          <w:color w:val="000000"/>
        </w:rPr>
        <w:t xml:space="preserve">To maximize your </w:t>
      </w:r>
      <w:r w:rsidRPr="00C45D56">
        <w:rPr>
          <w:rFonts w:ascii="Arial" w:eastAsia="Times New Roman" w:hAnsi="Arial" w:cs="Arial"/>
          <w:b/>
          <w:bCs/>
          <w:color w:val="000000"/>
        </w:rPr>
        <w:t>tax benefits</w:t>
      </w:r>
      <w:r w:rsidRPr="00C45D56">
        <w:rPr>
          <w:rFonts w:ascii="Arial" w:eastAsia="Times New Roman" w:hAnsi="Arial" w:cs="Arial"/>
          <w:color w:val="000000"/>
        </w:rPr>
        <w:t xml:space="preserve"> in the realm of trading card vending machines, </w:t>
      </w:r>
      <w:r w:rsidRPr="00C45D56">
        <w:rPr>
          <w:rFonts w:ascii="Arial" w:eastAsia="Times New Roman" w:hAnsi="Arial" w:cs="Arial"/>
          <w:b/>
          <w:bCs/>
          <w:color w:val="000000"/>
        </w:rPr>
        <w:t>leveraging depreciation</w:t>
      </w:r>
      <w:r w:rsidRPr="00C45D56">
        <w:rPr>
          <w:rFonts w:ascii="Arial" w:eastAsia="Times New Roman" w:hAnsi="Arial" w:cs="Arial"/>
          <w:color w:val="000000"/>
        </w:rPr>
        <w:t xml:space="preserve"> can be a key strategy for saving money. Depreciation allows you to </w:t>
      </w:r>
      <w:r w:rsidRPr="00C45D56">
        <w:rPr>
          <w:rFonts w:ascii="Arial" w:eastAsia="Times New Roman" w:hAnsi="Arial" w:cs="Arial"/>
          <w:b/>
          <w:bCs/>
          <w:color w:val="000000"/>
        </w:rPr>
        <w:t>deduct the cost</w:t>
      </w:r>
      <w:r w:rsidRPr="00C45D56">
        <w:rPr>
          <w:rFonts w:ascii="Arial" w:eastAsia="Times New Roman" w:hAnsi="Arial" w:cs="Arial"/>
          <w:color w:val="000000"/>
        </w:rPr>
        <w:t xml:space="preserve"> of the vending machine over its </w:t>
      </w:r>
      <w:r w:rsidRPr="00C45D56">
        <w:rPr>
          <w:rFonts w:ascii="Arial" w:eastAsia="Times New Roman" w:hAnsi="Arial" w:cs="Arial"/>
          <w:b/>
          <w:bCs/>
          <w:color w:val="000000"/>
        </w:rPr>
        <w:t>useful life</w:t>
      </w:r>
      <w:r w:rsidRPr="00C45D56">
        <w:rPr>
          <w:rFonts w:ascii="Arial" w:eastAsia="Times New Roman" w:hAnsi="Arial" w:cs="Arial"/>
          <w:color w:val="000000"/>
        </w:rPr>
        <w:t>, spreading out the expense instead of taking it all at once. By depreciating the vending machine, you can reduce your taxable income, ultimately lowering your tax liability. This strategy enables you to recoup some of the initial investment in the machine through tax savings over time.</w:t>
      </w:r>
    </w:p>
    <w:p w:rsidR="00C45D56" w:rsidRPr="00C45D56" w:rsidRDefault="00C45D56" w:rsidP="00C45D56">
      <w:pPr>
        <w:spacing w:after="0" w:line="240" w:lineRule="auto"/>
        <w:rPr>
          <w:rFonts w:ascii="Times New Roman" w:eastAsia="Times New Roman" w:hAnsi="Times New Roman" w:cs="Times New Roman"/>
          <w:sz w:val="24"/>
          <w:szCs w:val="24"/>
        </w:rPr>
      </w:pPr>
      <w:r w:rsidRPr="00C45D56">
        <w:rPr>
          <w:rFonts w:ascii="Arial" w:eastAsia="Times New Roman" w:hAnsi="Arial" w:cs="Arial"/>
          <w:color w:val="000000"/>
        </w:rPr>
        <w:t xml:space="preserve">When determining the depreciation of your trading card vending machine, consider factors such as its useful life and </w:t>
      </w:r>
      <w:r w:rsidRPr="00C45D56">
        <w:rPr>
          <w:rFonts w:ascii="Arial" w:eastAsia="Times New Roman" w:hAnsi="Arial" w:cs="Arial"/>
          <w:b/>
          <w:bCs/>
          <w:color w:val="000000"/>
        </w:rPr>
        <w:t>depreciation method</w:t>
      </w:r>
      <w:r w:rsidRPr="00C45D56">
        <w:rPr>
          <w:rFonts w:ascii="Arial" w:eastAsia="Times New Roman" w:hAnsi="Arial" w:cs="Arial"/>
          <w:color w:val="000000"/>
        </w:rPr>
        <w:t xml:space="preserve">. The IRS provides </w:t>
      </w:r>
      <w:r w:rsidRPr="00C45D56">
        <w:rPr>
          <w:rFonts w:ascii="Arial" w:eastAsia="Times New Roman" w:hAnsi="Arial" w:cs="Arial"/>
          <w:b/>
          <w:bCs/>
          <w:color w:val="000000"/>
        </w:rPr>
        <w:t>guidelines</w:t>
      </w:r>
      <w:r w:rsidRPr="00C45D56">
        <w:rPr>
          <w:rFonts w:ascii="Arial" w:eastAsia="Times New Roman" w:hAnsi="Arial" w:cs="Arial"/>
          <w:color w:val="000000"/>
        </w:rPr>
        <w:t xml:space="preserve"> on how to depreciate different types of assets, offering options like the Modified Accelerated Cost Recovery System (MACRS). Understanding these rules and applying them correctly can maximize your tax savings and improve your cash flow.</w:t>
      </w:r>
    </w:p>
    <w:p w:rsidR="00C45D56" w:rsidRPr="00C45D56" w:rsidRDefault="00C45D56" w:rsidP="00C45D56">
      <w:pPr>
        <w:spacing w:after="225" w:line="240" w:lineRule="auto"/>
        <w:rPr>
          <w:rFonts w:ascii="Times New Roman" w:eastAsia="Times New Roman" w:hAnsi="Times New Roman" w:cs="Times New Roman"/>
          <w:sz w:val="24"/>
          <w:szCs w:val="24"/>
        </w:rPr>
      </w:pPr>
      <w:r w:rsidRPr="00C45D56">
        <w:rPr>
          <w:rFonts w:ascii="Arial" w:eastAsia="Times New Roman" w:hAnsi="Arial" w:cs="Arial"/>
          <w:color w:val="000000"/>
        </w:rPr>
        <w:t xml:space="preserve">Leveraging depreciation effectively can make a significant impact on your overall </w:t>
      </w:r>
      <w:r w:rsidRPr="00C45D56">
        <w:rPr>
          <w:rFonts w:ascii="Arial" w:eastAsia="Times New Roman" w:hAnsi="Arial" w:cs="Arial"/>
          <w:b/>
          <w:bCs/>
          <w:color w:val="000000"/>
        </w:rPr>
        <w:t>financial success</w:t>
      </w:r>
      <w:r w:rsidRPr="00C45D56">
        <w:rPr>
          <w:rFonts w:ascii="Arial" w:eastAsia="Times New Roman" w:hAnsi="Arial" w:cs="Arial"/>
          <w:color w:val="000000"/>
        </w:rPr>
        <w:t xml:space="preserve"> in the trading card vending machine business.</w:t>
      </w:r>
    </w:p>
    <w:p w:rsidR="00C45D56" w:rsidRPr="00C45D56" w:rsidRDefault="00C45D56" w:rsidP="00C45D56">
      <w:pPr>
        <w:spacing w:after="225" w:line="240" w:lineRule="auto"/>
        <w:outlineLvl w:val="1"/>
        <w:rPr>
          <w:rFonts w:ascii="Times New Roman" w:eastAsia="Times New Roman" w:hAnsi="Times New Roman" w:cs="Times New Roman"/>
          <w:b/>
          <w:bCs/>
          <w:sz w:val="36"/>
          <w:szCs w:val="36"/>
        </w:rPr>
      </w:pPr>
      <w:r w:rsidRPr="00C45D56">
        <w:rPr>
          <w:rFonts w:ascii="Arial" w:eastAsia="Times New Roman" w:hAnsi="Arial" w:cs="Arial"/>
          <w:b/>
          <w:bCs/>
          <w:color w:val="000000"/>
          <w:sz w:val="36"/>
          <w:szCs w:val="36"/>
        </w:rPr>
        <w:t>Deducting Operating Expenses Strategically</w:t>
      </w:r>
    </w:p>
    <w:p w:rsidR="00C45D56" w:rsidRPr="00C45D56" w:rsidRDefault="00C45D56" w:rsidP="00C45D56">
      <w:pPr>
        <w:spacing w:after="0" w:line="240" w:lineRule="auto"/>
        <w:rPr>
          <w:rFonts w:ascii="Times New Roman" w:eastAsia="Times New Roman" w:hAnsi="Times New Roman" w:cs="Times New Roman"/>
          <w:sz w:val="24"/>
          <w:szCs w:val="24"/>
        </w:rPr>
      </w:pPr>
      <w:r w:rsidRPr="00C45D56">
        <w:rPr>
          <w:rFonts w:ascii="Arial" w:eastAsia="Times New Roman" w:hAnsi="Arial" w:cs="Arial"/>
          <w:color w:val="000000"/>
        </w:rPr>
        <w:t xml:space="preserve">Having optimized your tax benefits through depreciation for your trading card vending machine, the next step in managing your finances effectively is strategically deducting operating </w:t>
      </w:r>
      <w:r w:rsidRPr="00C45D56">
        <w:rPr>
          <w:rFonts w:ascii="Arial" w:eastAsia="Times New Roman" w:hAnsi="Arial" w:cs="Arial"/>
          <w:color w:val="000000"/>
        </w:rPr>
        <w:lastRenderedPageBreak/>
        <w:t xml:space="preserve">expenses. By carefully deducting these expenses, you can further reduce your taxable income and increase your overall savings. Below is a table outlining some common operating expenses associated with running a trading card vending machine </w:t>
      </w:r>
      <w:proofErr w:type="gramStart"/>
      <w:r w:rsidRPr="00C45D56">
        <w:rPr>
          <w:rFonts w:ascii="Arial" w:eastAsia="Times New Roman" w:hAnsi="Arial" w:cs="Arial"/>
          <w:color w:val="000000"/>
        </w:rPr>
        <w:t>business:</w:t>
      </w:r>
      <w:proofErr w:type="gramEnd"/>
    </w:p>
    <w:tbl>
      <w:tblPr>
        <w:tblW w:w="0" w:type="auto"/>
        <w:tblCellMar>
          <w:top w:w="15" w:type="dxa"/>
          <w:left w:w="15" w:type="dxa"/>
          <w:bottom w:w="15" w:type="dxa"/>
          <w:right w:w="15" w:type="dxa"/>
        </w:tblCellMar>
        <w:tblLook w:val="04A0"/>
      </w:tblPr>
      <w:tblGrid>
        <w:gridCol w:w="2024"/>
        <w:gridCol w:w="4678"/>
      </w:tblGrid>
      <w:tr w:rsidR="00C45D56" w:rsidRPr="00C45D56" w:rsidTr="00C45D56">
        <w:trPr>
          <w:tblHeader/>
        </w:trPr>
        <w:tc>
          <w:tcPr>
            <w:tcW w:w="0" w:type="auto"/>
            <w:tcBorders>
              <w:top w:val="single" w:sz="8" w:space="0" w:color="000000"/>
              <w:left w:val="single" w:sz="8" w:space="0" w:color="000000"/>
              <w:bottom w:val="single" w:sz="8" w:space="0" w:color="000000"/>
              <w:right w:val="single" w:sz="8" w:space="0" w:color="000000"/>
            </w:tcBorders>
            <w:hideMark/>
          </w:tcPr>
          <w:p w:rsidR="00C45D56" w:rsidRPr="00C45D56" w:rsidRDefault="00C45D56" w:rsidP="00C45D56">
            <w:pPr>
              <w:spacing w:after="0" w:line="0" w:lineRule="atLeast"/>
              <w:jc w:val="center"/>
              <w:rPr>
                <w:rFonts w:ascii="Times New Roman" w:eastAsia="Times New Roman" w:hAnsi="Times New Roman" w:cs="Times New Roman"/>
                <w:b/>
                <w:bCs/>
                <w:sz w:val="24"/>
                <w:szCs w:val="24"/>
              </w:rPr>
            </w:pPr>
            <w:r w:rsidRPr="00C45D56">
              <w:rPr>
                <w:rFonts w:ascii="Arial" w:eastAsia="Times New Roman" w:hAnsi="Arial" w:cs="Arial"/>
                <w:color w:val="000000"/>
              </w:rPr>
              <w:t>Operating Expense</w:t>
            </w:r>
          </w:p>
        </w:tc>
        <w:tc>
          <w:tcPr>
            <w:tcW w:w="0" w:type="auto"/>
            <w:tcBorders>
              <w:top w:val="single" w:sz="8" w:space="0" w:color="000000"/>
              <w:left w:val="single" w:sz="8" w:space="0" w:color="000000"/>
              <w:bottom w:val="single" w:sz="8" w:space="0" w:color="000000"/>
              <w:right w:val="single" w:sz="8" w:space="0" w:color="000000"/>
            </w:tcBorders>
            <w:hideMark/>
          </w:tcPr>
          <w:p w:rsidR="00C45D56" w:rsidRPr="00C45D56" w:rsidRDefault="00C45D56" w:rsidP="00C45D56">
            <w:pPr>
              <w:spacing w:after="0" w:line="0" w:lineRule="atLeast"/>
              <w:jc w:val="center"/>
              <w:rPr>
                <w:rFonts w:ascii="Times New Roman" w:eastAsia="Times New Roman" w:hAnsi="Times New Roman" w:cs="Times New Roman"/>
                <w:b/>
                <w:bCs/>
                <w:sz w:val="24"/>
                <w:szCs w:val="24"/>
              </w:rPr>
            </w:pPr>
            <w:r w:rsidRPr="00C45D56">
              <w:rPr>
                <w:rFonts w:ascii="Arial" w:eastAsia="Times New Roman" w:hAnsi="Arial" w:cs="Arial"/>
                <w:color w:val="000000"/>
              </w:rPr>
              <w:t>Description</w:t>
            </w:r>
          </w:p>
        </w:tc>
      </w:tr>
      <w:tr w:rsidR="00C45D56" w:rsidRPr="00C45D56" w:rsidTr="00C45D56">
        <w:tc>
          <w:tcPr>
            <w:tcW w:w="0" w:type="auto"/>
            <w:tcBorders>
              <w:top w:val="single" w:sz="8" w:space="0" w:color="000000"/>
              <w:left w:val="single" w:sz="8" w:space="0" w:color="000000"/>
              <w:bottom w:val="single" w:sz="8" w:space="0" w:color="000000"/>
              <w:right w:val="single" w:sz="8" w:space="0" w:color="000000"/>
            </w:tcBorders>
            <w:hideMark/>
          </w:tcPr>
          <w:p w:rsidR="00C45D56" w:rsidRPr="00C45D56" w:rsidRDefault="00C45D56" w:rsidP="00C45D56">
            <w:pPr>
              <w:spacing w:after="0" w:line="0" w:lineRule="atLeast"/>
              <w:jc w:val="center"/>
              <w:rPr>
                <w:rFonts w:ascii="Times New Roman" w:eastAsia="Times New Roman" w:hAnsi="Times New Roman" w:cs="Times New Roman"/>
                <w:sz w:val="24"/>
                <w:szCs w:val="24"/>
              </w:rPr>
            </w:pPr>
            <w:r w:rsidRPr="00C45D56">
              <w:rPr>
                <w:rFonts w:ascii="Arial" w:eastAsia="Times New Roman" w:hAnsi="Arial" w:cs="Arial"/>
                <w:color w:val="000000"/>
              </w:rPr>
              <w:t>Inventory Costs</w:t>
            </w:r>
          </w:p>
        </w:tc>
        <w:tc>
          <w:tcPr>
            <w:tcW w:w="0" w:type="auto"/>
            <w:tcBorders>
              <w:top w:val="single" w:sz="8" w:space="0" w:color="000000"/>
              <w:left w:val="single" w:sz="8" w:space="0" w:color="000000"/>
              <w:bottom w:val="single" w:sz="8" w:space="0" w:color="000000"/>
              <w:right w:val="single" w:sz="8" w:space="0" w:color="000000"/>
            </w:tcBorders>
            <w:hideMark/>
          </w:tcPr>
          <w:p w:rsidR="00C45D56" w:rsidRPr="00C45D56" w:rsidRDefault="00C45D56" w:rsidP="00C45D56">
            <w:pPr>
              <w:spacing w:after="0" w:line="0" w:lineRule="atLeast"/>
              <w:jc w:val="center"/>
              <w:rPr>
                <w:rFonts w:ascii="Times New Roman" w:eastAsia="Times New Roman" w:hAnsi="Times New Roman" w:cs="Times New Roman"/>
                <w:sz w:val="24"/>
                <w:szCs w:val="24"/>
              </w:rPr>
            </w:pPr>
            <w:r w:rsidRPr="00C45D56">
              <w:rPr>
                <w:rFonts w:ascii="Arial" w:eastAsia="Times New Roman" w:hAnsi="Arial" w:cs="Arial"/>
                <w:color w:val="000000"/>
              </w:rPr>
              <w:t>Cost of purchasing trading cards for sale</w:t>
            </w:r>
          </w:p>
        </w:tc>
      </w:tr>
      <w:tr w:rsidR="00C45D56" w:rsidRPr="00C45D56" w:rsidTr="00C45D56">
        <w:tc>
          <w:tcPr>
            <w:tcW w:w="0" w:type="auto"/>
            <w:tcBorders>
              <w:top w:val="single" w:sz="8" w:space="0" w:color="000000"/>
              <w:left w:val="single" w:sz="8" w:space="0" w:color="000000"/>
              <w:bottom w:val="single" w:sz="8" w:space="0" w:color="000000"/>
              <w:right w:val="single" w:sz="8" w:space="0" w:color="000000"/>
            </w:tcBorders>
            <w:hideMark/>
          </w:tcPr>
          <w:p w:rsidR="00C45D56" w:rsidRPr="00C45D56" w:rsidRDefault="00C45D56" w:rsidP="00C45D56">
            <w:pPr>
              <w:spacing w:after="0" w:line="0" w:lineRule="atLeast"/>
              <w:jc w:val="center"/>
              <w:rPr>
                <w:rFonts w:ascii="Times New Roman" w:eastAsia="Times New Roman" w:hAnsi="Times New Roman" w:cs="Times New Roman"/>
                <w:sz w:val="24"/>
                <w:szCs w:val="24"/>
              </w:rPr>
            </w:pPr>
            <w:r w:rsidRPr="00C45D56">
              <w:rPr>
                <w:rFonts w:ascii="Arial" w:eastAsia="Times New Roman" w:hAnsi="Arial" w:cs="Arial"/>
                <w:color w:val="000000"/>
              </w:rPr>
              <w:t>Maintenance Fees</w:t>
            </w:r>
          </w:p>
        </w:tc>
        <w:tc>
          <w:tcPr>
            <w:tcW w:w="0" w:type="auto"/>
            <w:tcBorders>
              <w:top w:val="single" w:sz="8" w:space="0" w:color="000000"/>
              <w:left w:val="single" w:sz="8" w:space="0" w:color="000000"/>
              <w:bottom w:val="single" w:sz="8" w:space="0" w:color="000000"/>
              <w:right w:val="single" w:sz="8" w:space="0" w:color="000000"/>
            </w:tcBorders>
            <w:hideMark/>
          </w:tcPr>
          <w:p w:rsidR="00C45D56" w:rsidRPr="00C45D56" w:rsidRDefault="00C45D56" w:rsidP="00C45D56">
            <w:pPr>
              <w:spacing w:after="0" w:line="0" w:lineRule="atLeast"/>
              <w:jc w:val="center"/>
              <w:rPr>
                <w:rFonts w:ascii="Times New Roman" w:eastAsia="Times New Roman" w:hAnsi="Times New Roman" w:cs="Times New Roman"/>
                <w:sz w:val="24"/>
                <w:szCs w:val="24"/>
              </w:rPr>
            </w:pPr>
            <w:r w:rsidRPr="00C45D56">
              <w:rPr>
                <w:rFonts w:ascii="Arial" w:eastAsia="Times New Roman" w:hAnsi="Arial" w:cs="Arial"/>
                <w:color w:val="000000"/>
              </w:rPr>
              <w:t>Regular upkeep and repairs for the machine</w:t>
            </w:r>
          </w:p>
        </w:tc>
      </w:tr>
      <w:tr w:rsidR="00C45D56" w:rsidRPr="00C45D56" w:rsidTr="00C45D56">
        <w:tc>
          <w:tcPr>
            <w:tcW w:w="0" w:type="auto"/>
            <w:tcBorders>
              <w:top w:val="single" w:sz="8" w:space="0" w:color="000000"/>
              <w:left w:val="single" w:sz="8" w:space="0" w:color="000000"/>
              <w:bottom w:val="single" w:sz="8" w:space="0" w:color="000000"/>
              <w:right w:val="single" w:sz="8" w:space="0" w:color="000000"/>
            </w:tcBorders>
            <w:hideMark/>
          </w:tcPr>
          <w:p w:rsidR="00C45D56" w:rsidRPr="00C45D56" w:rsidRDefault="00C45D56" w:rsidP="00C45D56">
            <w:pPr>
              <w:spacing w:after="0" w:line="0" w:lineRule="atLeast"/>
              <w:jc w:val="center"/>
              <w:rPr>
                <w:rFonts w:ascii="Times New Roman" w:eastAsia="Times New Roman" w:hAnsi="Times New Roman" w:cs="Times New Roman"/>
                <w:sz w:val="24"/>
                <w:szCs w:val="24"/>
              </w:rPr>
            </w:pPr>
            <w:r w:rsidRPr="00C45D56">
              <w:rPr>
                <w:rFonts w:ascii="Arial" w:eastAsia="Times New Roman" w:hAnsi="Arial" w:cs="Arial"/>
                <w:color w:val="000000"/>
              </w:rPr>
              <w:t>Marketing Expenses</w:t>
            </w:r>
          </w:p>
        </w:tc>
        <w:tc>
          <w:tcPr>
            <w:tcW w:w="0" w:type="auto"/>
            <w:tcBorders>
              <w:top w:val="single" w:sz="8" w:space="0" w:color="000000"/>
              <w:left w:val="single" w:sz="8" w:space="0" w:color="000000"/>
              <w:bottom w:val="single" w:sz="8" w:space="0" w:color="000000"/>
              <w:right w:val="single" w:sz="8" w:space="0" w:color="000000"/>
            </w:tcBorders>
            <w:hideMark/>
          </w:tcPr>
          <w:p w:rsidR="00C45D56" w:rsidRPr="00C45D56" w:rsidRDefault="00C45D56" w:rsidP="00C45D56">
            <w:pPr>
              <w:spacing w:after="0" w:line="0" w:lineRule="atLeast"/>
              <w:jc w:val="center"/>
              <w:rPr>
                <w:rFonts w:ascii="Times New Roman" w:eastAsia="Times New Roman" w:hAnsi="Times New Roman" w:cs="Times New Roman"/>
                <w:sz w:val="24"/>
                <w:szCs w:val="24"/>
              </w:rPr>
            </w:pPr>
            <w:r w:rsidRPr="00C45D56">
              <w:rPr>
                <w:rFonts w:ascii="Arial" w:eastAsia="Times New Roman" w:hAnsi="Arial" w:cs="Arial"/>
                <w:color w:val="000000"/>
              </w:rPr>
              <w:t>Advertising and promoting the vending machine</w:t>
            </w:r>
          </w:p>
        </w:tc>
      </w:tr>
      <w:tr w:rsidR="00C45D56" w:rsidRPr="00C45D56" w:rsidTr="00C45D56">
        <w:tc>
          <w:tcPr>
            <w:tcW w:w="0" w:type="auto"/>
            <w:tcBorders>
              <w:top w:val="single" w:sz="8" w:space="0" w:color="000000"/>
              <w:left w:val="single" w:sz="8" w:space="0" w:color="000000"/>
              <w:bottom w:val="single" w:sz="8" w:space="0" w:color="000000"/>
              <w:right w:val="single" w:sz="8" w:space="0" w:color="000000"/>
            </w:tcBorders>
            <w:hideMark/>
          </w:tcPr>
          <w:p w:rsidR="00C45D56" w:rsidRPr="00C45D56" w:rsidRDefault="00C45D56" w:rsidP="00C45D56">
            <w:pPr>
              <w:spacing w:after="0" w:line="0" w:lineRule="atLeast"/>
              <w:jc w:val="center"/>
              <w:rPr>
                <w:rFonts w:ascii="Times New Roman" w:eastAsia="Times New Roman" w:hAnsi="Times New Roman" w:cs="Times New Roman"/>
                <w:sz w:val="24"/>
                <w:szCs w:val="24"/>
              </w:rPr>
            </w:pPr>
            <w:r w:rsidRPr="00C45D56">
              <w:rPr>
                <w:rFonts w:ascii="Arial" w:eastAsia="Times New Roman" w:hAnsi="Arial" w:cs="Arial"/>
                <w:color w:val="000000"/>
              </w:rPr>
              <w:t>Utilities</w:t>
            </w:r>
          </w:p>
        </w:tc>
        <w:tc>
          <w:tcPr>
            <w:tcW w:w="0" w:type="auto"/>
            <w:tcBorders>
              <w:top w:val="single" w:sz="8" w:space="0" w:color="000000"/>
              <w:left w:val="single" w:sz="8" w:space="0" w:color="000000"/>
              <w:bottom w:val="single" w:sz="8" w:space="0" w:color="000000"/>
              <w:right w:val="single" w:sz="8" w:space="0" w:color="000000"/>
            </w:tcBorders>
            <w:hideMark/>
          </w:tcPr>
          <w:p w:rsidR="00C45D56" w:rsidRPr="00C45D56" w:rsidRDefault="00C45D56" w:rsidP="00C45D56">
            <w:pPr>
              <w:spacing w:after="0" w:line="0" w:lineRule="atLeast"/>
              <w:jc w:val="center"/>
              <w:rPr>
                <w:rFonts w:ascii="Times New Roman" w:eastAsia="Times New Roman" w:hAnsi="Times New Roman" w:cs="Times New Roman"/>
                <w:sz w:val="24"/>
                <w:szCs w:val="24"/>
              </w:rPr>
            </w:pPr>
            <w:r w:rsidRPr="00C45D56">
              <w:rPr>
                <w:rFonts w:ascii="Arial" w:eastAsia="Times New Roman" w:hAnsi="Arial" w:cs="Arial"/>
                <w:color w:val="000000"/>
              </w:rPr>
              <w:t>Electricity and other essential services</w:t>
            </w:r>
          </w:p>
        </w:tc>
      </w:tr>
      <w:tr w:rsidR="00C45D56" w:rsidRPr="00C45D56" w:rsidTr="00C45D56">
        <w:tc>
          <w:tcPr>
            <w:tcW w:w="0" w:type="auto"/>
            <w:tcBorders>
              <w:top w:val="single" w:sz="8" w:space="0" w:color="000000"/>
              <w:left w:val="single" w:sz="8" w:space="0" w:color="000000"/>
              <w:bottom w:val="single" w:sz="8" w:space="0" w:color="000000"/>
              <w:right w:val="single" w:sz="8" w:space="0" w:color="000000"/>
            </w:tcBorders>
            <w:hideMark/>
          </w:tcPr>
          <w:p w:rsidR="00C45D56" w:rsidRPr="00C45D56" w:rsidRDefault="00C45D56" w:rsidP="00C45D56">
            <w:pPr>
              <w:spacing w:after="0" w:line="0" w:lineRule="atLeast"/>
              <w:jc w:val="center"/>
              <w:rPr>
                <w:rFonts w:ascii="Times New Roman" w:eastAsia="Times New Roman" w:hAnsi="Times New Roman" w:cs="Times New Roman"/>
                <w:sz w:val="24"/>
                <w:szCs w:val="24"/>
              </w:rPr>
            </w:pPr>
            <w:r w:rsidRPr="00C45D56">
              <w:rPr>
                <w:rFonts w:ascii="Arial" w:eastAsia="Times New Roman" w:hAnsi="Arial" w:cs="Arial"/>
                <w:color w:val="000000"/>
              </w:rPr>
              <w:t>License Fees</w:t>
            </w:r>
          </w:p>
        </w:tc>
        <w:tc>
          <w:tcPr>
            <w:tcW w:w="0" w:type="auto"/>
            <w:tcBorders>
              <w:top w:val="single" w:sz="8" w:space="0" w:color="000000"/>
              <w:left w:val="single" w:sz="8" w:space="0" w:color="000000"/>
              <w:bottom w:val="single" w:sz="8" w:space="0" w:color="000000"/>
              <w:right w:val="single" w:sz="8" w:space="0" w:color="000000"/>
            </w:tcBorders>
            <w:hideMark/>
          </w:tcPr>
          <w:p w:rsidR="00C45D56" w:rsidRPr="00C45D56" w:rsidRDefault="00C45D56" w:rsidP="00C45D56">
            <w:pPr>
              <w:spacing w:after="0" w:line="0" w:lineRule="atLeast"/>
              <w:jc w:val="center"/>
              <w:rPr>
                <w:rFonts w:ascii="Times New Roman" w:eastAsia="Times New Roman" w:hAnsi="Times New Roman" w:cs="Times New Roman"/>
                <w:sz w:val="24"/>
                <w:szCs w:val="24"/>
              </w:rPr>
            </w:pPr>
            <w:r w:rsidRPr="00C45D56">
              <w:rPr>
                <w:rFonts w:ascii="Arial" w:eastAsia="Times New Roman" w:hAnsi="Arial" w:cs="Arial"/>
                <w:color w:val="000000"/>
              </w:rPr>
              <w:t>Permits required to operate the business</w:t>
            </w:r>
          </w:p>
        </w:tc>
      </w:tr>
    </w:tbl>
    <w:p w:rsidR="00C45D56" w:rsidRPr="00C45D56" w:rsidRDefault="00C45D56" w:rsidP="00C45D56">
      <w:pPr>
        <w:spacing w:before="225" w:after="225" w:line="240" w:lineRule="auto"/>
        <w:outlineLvl w:val="1"/>
        <w:rPr>
          <w:rFonts w:ascii="Times New Roman" w:eastAsia="Times New Roman" w:hAnsi="Times New Roman" w:cs="Times New Roman"/>
          <w:b/>
          <w:bCs/>
          <w:sz w:val="36"/>
          <w:szCs w:val="36"/>
        </w:rPr>
      </w:pPr>
      <w:r w:rsidRPr="00C45D56">
        <w:rPr>
          <w:rFonts w:ascii="Arial" w:eastAsia="Times New Roman" w:hAnsi="Arial" w:cs="Arial"/>
          <w:b/>
          <w:bCs/>
          <w:color w:val="000000"/>
          <w:sz w:val="36"/>
          <w:szCs w:val="36"/>
        </w:rPr>
        <w:t>Capitalizing on Investment Tax Credits</w:t>
      </w:r>
    </w:p>
    <w:p w:rsidR="00C45D56" w:rsidRPr="00C45D56" w:rsidRDefault="00C45D56" w:rsidP="00C45D56">
      <w:pPr>
        <w:spacing w:after="0" w:line="240" w:lineRule="auto"/>
        <w:rPr>
          <w:rFonts w:ascii="Times New Roman" w:eastAsia="Times New Roman" w:hAnsi="Times New Roman" w:cs="Times New Roman"/>
          <w:sz w:val="24"/>
          <w:szCs w:val="24"/>
        </w:rPr>
      </w:pPr>
      <w:r w:rsidRPr="00C45D56">
        <w:rPr>
          <w:rFonts w:ascii="Arial" w:eastAsia="Times New Roman" w:hAnsi="Arial" w:cs="Arial"/>
          <w:color w:val="000000"/>
        </w:rPr>
        <w:t xml:space="preserve">To maximize your financial benefits and optimize your tax strategy, consider capitalizing on </w:t>
      </w:r>
      <w:r w:rsidRPr="00C45D56">
        <w:rPr>
          <w:rFonts w:ascii="Arial" w:eastAsia="Times New Roman" w:hAnsi="Arial" w:cs="Arial"/>
          <w:b/>
          <w:bCs/>
          <w:color w:val="000000"/>
        </w:rPr>
        <w:t>investment tax credits</w:t>
      </w:r>
      <w:r w:rsidRPr="00C45D56">
        <w:rPr>
          <w:rFonts w:ascii="Arial" w:eastAsia="Times New Roman" w:hAnsi="Arial" w:cs="Arial"/>
          <w:color w:val="000000"/>
        </w:rPr>
        <w:t xml:space="preserve"> available for your </w:t>
      </w:r>
      <w:r w:rsidRPr="00C45D56">
        <w:rPr>
          <w:rFonts w:ascii="Arial" w:eastAsia="Times New Roman" w:hAnsi="Arial" w:cs="Arial"/>
          <w:b/>
          <w:bCs/>
          <w:color w:val="000000"/>
        </w:rPr>
        <w:t>trading card vending machine</w:t>
      </w:r>
      <w:r w:rsidRPr="00C45D56">
        <w:rPr>
          <w:rFonts w:ascii="Arial" w:eastAsia="Times New Roman" w:hAnsi="Arial" w:cs="Arial"/>
          <w:color w:val="000000"/>
        </w:rPr>
        <w:t xml:space="preserve"> business. Investment tax credits can provide you with a </w:t>
      </w:r>
      <w:r w:rsidRPr="00C45D56">
        <w:rPr>
          <w:rFonts w:ascii="Arial" w:eastAsia="Times New Roman" w:hAnsi="Arial" w:cs="Arial"/>
          <w:b/>
          <w:bCs/>
          <w:color w:val="000000"/>
        </w:rPr>
        <w:t>dollar-for-dollar reduction</w:t>
      </w:r>
      <w:r w:rsidRPr="00C45D56">
        <w:rPr>
          <w:rFonts w:ascii="Arial" w:eastAsia="Times New Roman" w:hAnsi="Arial" w:cs="Arial"/>
          <w:color w:val="000000"/>
        </w:rPr>
        <w:t xml:space="preserve"> in your tax liability, making them a valuable tool for enhancing your business's bottom line.</w:t>
      </w:r>
    </w:p>
    <w:p w:rsidR="00C45D56" w:rsidRPr="00C45D56" w:rsidRDefault="00C45D56" w:rsidP="00C45D56">
      <w:pPr>
        <w:spacing w:after="225" w:line="240" w:lineRule="auto"/>
        <w:rPr>
          <w:rFonts w:ascii="Times New Roman" w:eastAsia="Times New Roman" w:hAnsi="Times New Roman" w:cs="Times New Roman"/>
          <w:sz w:val="24"/>
          <w:szCs w:val="24"/>
        </w:rPr>
      </w:pPr>
      <w:r w:rsidRPr="00C45D56">
        <w:rPr>
          <w:rFonts w:ascii="Arial" w:eastAsia="Times New Roman" w:hAnsi="Arial" w:cs="Arial"/>
          <w:color w:val="000000"/>
        </w:rPr>
        <w:t>These credits are designed to incentivize investments in certain business activities, such as purchasing and installing qualified equipment like trading card vending machines.</w:t>
      </w:r>
    </w:p>
    <w:p w:rsidR="00C45D56" w:rsidRPr="00C45D56" w:rsidRDefault="00C45D56" w:rsidP="00C45D56">
      <w:pPr>
        <w:spacing w:after="225" w:line="240" w:lineRule="auto"/>
        <w:outlineLvl w:val="1"/>
        <w:rPr>
          <w:rFonts w:ascii="Times New Roman" w:eastAsia="Times New Roman" w:hAnsi="Times New Roman" w:cs="Times New Roman"/>
          <w:b/>
          <w:bCs/>
          <w:sz w:val="36"/>
          <w:szCs w:val="36"/>
        </w:rPr>
      </w:pPr>
      <w:r w:rsidRPr="00C45D56">
        <w:rPr>
          <w:rFonts w:ascii="Arial" w:eastAsia="Times New Roman" w:hAnsi="Arial" w:cs="Arial"/>
          <w:b/>
          <w:bCs/>
          <w:color w:val="000000"/>
          <w:sz w:val="36"/>
          <w:szCs w:val="36"/>
        </w:rPr>
        <w:t>Utilizing Section 179 Deductions</w:t>
      </w:r>
    </w:p>
    <w:p w:rsidR="00C45D56" w:rsidRPr="00C45D56" w:rsidRDefault="00C45D56" w:rsidP="00C45D56">
      <w:pPr>
        <w:spacing w:after="0" w:line="240" w:lineRule="auto"/>
        <w:rPr>
          <w:rFonts w:ascii="Times New Roman" w:eastAsia="Times New Roman" w:hAnsi="Times New Roman" w:cs="Times New Roman"/>
          <w:sz w:val="24"/>
          <w:szCs w:val="24"/>
        </w:rPr>
      </w:pPr>
      <w:r w:rsidRPr="00C45D56">
        <w:rPr>
          <w:rFonts w:ascii="Arial" w:eastAsia="Times New Roman" w:hAnsi="Arial" w:cs="Arial"/>
          <w:color w:val="000000"/>
        </w:rPr>
        <w:t>Considering the financial benefits of investment tax credits for your trading card vending machine business, another advantageous tax strategy to explore is utilizing Section 179 Deductions. Section 179 of the IRS tax code allows small businesses to deduct the full purchase price of qualifying equipment purchased or financed during the tax year. This deduction can provide immediate tax relief by reducing the overall taxable income of your vending machine business.</w:t>
      </w:r>
    </w:p>
    <w:p w:rsidR="00C45D56" w:rsidRPr="00C45D56" w:rsidRDefault="00C45D56" w:rsidP="00C45D56">
      <w:pPr>
        <w:spacing w:after="0" w:line="240" w:lineRule="auto"/>
        <w:rPr>
          <w:rFonts w:ascii="Times New Roman" w:eastAsia="Times New Roman" w:hAnsi="Times New Roman" w:cs="Times New Roman"/>
          <w:sz w:val="24"/>
          <w:szCs w:val="24"/>
        </w:rPr>
      </w:pPr>
      <w:r w:rsidRPr="00C45D56">
        <w:rPr>
          <w:rFonts w:ascii="Arial" w:eastAsia="Times New Roman" w:hAnsi="Arial" w:cs="Arial"/>
          <w:color w:val="000000"/>
        </w:rPr>
        <w:t>To better understand how Section 179 Deductions can impact your tax savings, let's look at an example scenario below:</w:t>
      </w:r>
    </w:p>
    <w:tbl>
      <w:tblPr>
        <w:tblW w:w="0" w:type="auto"/>
        <w:tblCellMar>
          <w:top w:w="15" w:type="dxa"/>
          <w:left w:w="15" w:type="dxa"/>
          <w:bottom w:w="15" w:type="dxa"/>
          <w:right w:w="15" w:type="dxa"/>
        </w:tblCellMar>
        <w:tblLook w:val="04A0"/>
      </w:tblPr>
      <w:tblGrid>
        <w:gridCol w:w="2244"/>
        <w:gridCol w:w="826"/>
      </w:tblGrid>
      <w:tr w:rsidR="00C45D56" w:rsidRPr="00C45D56" w:rsidTr="00C45D56">
        <w:trPr>
          <w:tblHeader/>
        </w:trPr>
        <w:tc>
          <w:tcPr>
            <w:tcW w:w="0" w:type="auto"/>
            <w:tcBorders>
              <w:top w:val="single" w:sz="8" w:space="0" w:color="000000"/>
              <w:left w:val="single" w:sz="8" w:space="0" w:color="000000"/>
              <w:bottom w:val="single" w:sz="8" w:space="0" w:color="000000"/>
              <w:right w:val="single" w:sz="8" w:space="0" w:color="000000"/>
            </w:tcBorders>
            <w:hideMark/>
          </w:tcPr>
          <w:p w:rsidR="00C45D56" w:rsidRPr="00C45D56" w:rsidRDefault="00C45D56" w:rsidP="00C45D56">
            <w:pPr>
              <w:spacing w:after="0" w:line="0" w:lineRule="atLeast"/>
              <w:jc w:val="center"/>
              <w:rPr>
                <w:rFonts w:ascii="Times New Roman" w:eastAsia="Times New Roman" w:hAnsi="Times New Roman" w:cs="Times New Roman"/>
                <w:b/>
                <w:bCs/>
                <w:sz w:val="24"/>
                <w:szCs w:val="24"/>
              </w:rPr>
            </w:pPr>
            <w:r w:rsidRPr="00C45D56">
              <w:rPr>
                <w:rFonts w:ascii="Arial" w:eastAsia="Times New Roman" w:hAnsi="Arial" w:cs="Arial"/>
                <w:color w:val="000000"/>
              </w:rPr>
              <w:t>Category</w:t>
            </w:r>
          </w:p>
        </w:tc>
        <w:tc>
          <w:tcPr>
            <w:tcW w:w="0" w:type="auto"/>
            <w:tcBorders>
              <w:top w:val="single" w:sz="8" w:space="0" w:color="000000"/>
              <w:left w:val="single" w:sz="8" w:space="0" w:color="000000"/>
              <w:bottom w:val="single" w:sz="8" w:space="0" w:color="000000"/>
              <w:right w:val="single" w:sz="8" w:space="0" w:color="000000"/>
            </w:tcBorders>
            <w:hideMark/>
          </w:tcPr>
          <w:p w:rsidR="00C45D56" w:rsidRPr="00C45D56" w:rsidRDefault="00C45D56" w:rsidP="00C45D56">
            <w:pPr>
              <w:spacing w:after="0" w:line="0" w:lineRule="atLeast"/>
              <w:jc w:val="center"/>
              <w:rPr>
                <w:rFonts w:ascii="Times New Roman" w:eastAsia="Times New Roman" w:hAnsi="Times New Roman" w:cs="Times New Roman"/>
                <w:b/>
                <w:bCs/>
                <w:sz w:val="24"/>
                <w:szCs w:val="24"/>
              </w:rPr>
            </w:pPr>
            <w:r w:rsidRPr="00C45D56">
              <w:rPr>
                <w:rFonts w:ascii="Arial" w:eastAsia="Times New Roman" w:hAnsi="Arial" w:cs="Arial"/>
                <w:color w:val="000000"/>
              </w:rPr>
              <w:t>Amount</w:t>
            </w:r>
          </w:p>
        </w:tc>
      </w:tr>
      <w:tr w:rsidR="00C45D56" w:rsidRPr="00C45D56" w:rsidTr="00C45D56">
        <w:tc>
          <w:tcPr>
            <w:tcW w:w="0" w:type="auto"/>
            <w:tcBorders>
              <w:top w:val="single" w:sz="8" w:space="0" w:color="000000"/>
              <w:left w:val="single" w:sz="8" w:space="0" w:color="000000"/>
              <w:bottom w:val="single" w:sz="8" w:space="0" w:color="000000"/>
              <w:right w:val="single" w:sz="8" w:space="0" w:color="000000"/>
            </w:tcBorders>
            <w:hideMark/>
          </w:tcPr>
          <w:p w:rsidR="00C45D56" w:rsidRPr="00C45D56" w:rsidRDefault="00C45D56" w:rsidP="00C45D56">
            <w:pPr>
              <w:spacing w:after="0" w:line="0" w:lineRule="atLeast"/>
              <w:jc w:val="center"/>
              <w:rPr>
                <w:rFonts w:ascii="Times New Roman" w:eastAsia="Times New Roman" w:hAnsi="Times New Roman" w:cs="Times New Roman"/>
                <w:sz w:val="24"/>
                <w:szCs w:val="24"/>
              </w:rPr>
            </w:pPr>
            <w:r w:rsidRPr="00C45D56">
              <w:rPr>
                <w:rFonts w:ascii="Arial" w:eastAsia="Times New Roman" w:hAnsi="Arial" w:cs="Arial"/>
                <w:color w:val="000000"/>
              </w:rPr>
              <w:t>Equipment Cost</w:t>
            </w:r>
          </w:p>
        </w:tc>
        <w:tc>
          <w:tcPr>
            <w:tcW w:w="0" w:type="auto"/>
            <w:tcBorders>
              <w:top w:val="single" w:sz="8" w:space="0" w:color="000000"/>
              <w:left w:val="single" w:sz="8" w:space="0" w:color="000000"/>
              <w:bottom w:val="single" w:sz="8" w:space="0" w:color="000000"/>
              <w:right w:val="single" w:sz="8" w:space="0" w:color="000000"/>
            </w:tcBorders>
            <w:hideMark/>
          </w:tcPr>
          <w:p w:rsidR="00C45D56" w:rsidRPr="00C45D56" w:rsidRDefault="00C45D56" w:rsidP="00C45D56">
            <w:pPr>
              <w:spacing w:after="0" w:line="0" w:lineRule="atLeast"/>
              <w:jc w:val="center"/>
              <w:rPr>
                <w:rFonts w:ascii="Times New Roman" w:eastAsia="Times New Roman" w:hAnsi="Times New Roman" w:cs="Times New Roman"/>
                <w:sz w:val="24"/>
                <w:szCs w:val="24"/>
              </w:rPr>
            </w:pPr>
            <w:r w:rsidRPr="00C45D56">
              <w:rPr>
                <w:rFonts w:ascii="Arial" w:eastAsia="Times New Roman" w:hAnsi="Arial" w:cs="Arial"/>
                <w:color w:val="000000"/>
              </w:rPr>
              <w:t>$50,000</w:t>
            </w:r>
          </w:p>
        </w:tc>
      </w:tr>
      <w:tr w:rsidR="00C45D56" w:rsidRPr="00C45D56" w:rsidTr="00C45D56">
        <w:tc>
          <w:tcPr>
            <w:tcW w:w="0" w:type="auto"/>
            <w:tcBorders>
              <w:top w:val="single" w:sz="8" w:space="0" w:color="000000"/>
              <w:left w:val="single" w:sz="8" w:space="0" w:color="000000"/>
              <w:bottom w:val="single" w:sz="8" w:space="0" w:color="000000"/>
              <w:right w:val="single" w:sz="8" w:space="0" w:color="000000"/>
            </w:tcBorders>
            <w:hideMark/>
          </w:tcPr>
          <w:p w:rsidR="00C45D56" w:rsidRPr="00C45D56" w:rsidRDefault="00C45D56" w:rsidP="00C45D56">
            <w:pPr>
              <w:spacing w:after="0" w:line="0" w:lineRule="atLeast"/>
              <w:jc w:val="center"/>
              <w:rPr>
                <w:rFonts w:ascii="Times New Roman" w:eastAsia="Times New Roman" w:hAnsi="Times New Roman" w:cs="Times New Roman"/>
                <w:sz w:val="24"/>
                <w:szCs w:val="24"/>
              </w:rPr>
            </w:pPr>
            <w:r w:rsidRPr="00C45D56">
              <w:rPr>
                <w:rFonts w:ascii="Arial" w:eastAsia="Times New Roman" w:hAnsi="Arial" w:cs="Arial"/>
                <w:color w:val="000000"/>
              </w:rPr>
              <w:t>Section 179 Deduction</w:t>
            </w:r>
          </w:p>
        </w:tc>
        <w:tc>
          <w:tcPr>
            <w:tcW w:w="0" w:type="auto"/>
            <w:tcBorders>
              <w:top w:val="single" w:sz="8" w:space="0" w:color="000000"/>
              <w:left w:val="single" w:sz="8" w:space="0" w:color="000000"/>
              <w:bottom w:val="single" w:sz="8" w:space="0" w:color="000000"/>
              <w:right w:val="single" w:sz="8" w:space="0" w:color="000000"/>
            </w:tcBorders>
            <w:hideMark/>
          </w:tcPr>
          <w:p w:rsidR="00C45D56" w:rsidRPr="00C45D56" w:rsidRDefault="00C45D56" w:rsidP="00C45D56">
            <w:pPr>
              <w:spacing w:after="0" w:line="0" w:lineRule="atLeast"/>
              <w:jc w:val="center"/>
              <w:rPr>
                <w:rFonts w:ascii="Times New Roman" w:eastAsia="Times New Roman" w:hAnsi="Times New Roman" w:cs="Times New Roman"/>
                <w:sz w:val="24"/>
                <w:szCs w:val="24"/>
              </w:rPr>
            </w:pPr>
            <w:r w:rsidRPr="00C45D56">
              <w:rPr>
                <w:rFonts w:ascii="Arial" w:eastAsia="Times New Roman" w:hAnsi="Arial" w:cs="Arial"/>
                <w:color w:val="000000"/>
              </w:rPr>
              <w:t>$50,000</w:t>
            </w:r>
          </w:p>
        </w:tc>
      </w:tr>
      <w:tr w:rsidR="00C45D56" w:rsidRPr="00C45D56" w:rsidTr="00C45D56">
        <w:tc>
          <w:tcPr>
            <w:tcW w:w="0" w:type="auto"/>
            <w:tcBorders>
              <w:top w:val="single" w:sz="8" w:space="0" w:color="000000"/>
              <w:left w:val="single" w:sz="8" w:space="0" w:color="000000"/>
              <w:bottom w:val="single" w:sz="8" w:space="0" w:color="000000"/>
              <w:right w:val="single" w:sz="8" w:space="0" w:color="000000"/>
            </w:tcBorders>
            <w:hideMark/>
          </w:tcPr>
          <w:p w:rsidR="00C45D56" w:rsidRPr="00C45D56" w:rsidRDefault="00C45D56" w:rsidP="00C45D56">
            <w:pPr>
              <w:spacing w:after="0" w:line="0" w:lineRule="atLeast"/>
              <w:jc w:val="center"/>
              <w:rPr>
                <w:rFonts w:ascii="Times New Roman" w:eastAsia="Times New Roman" w:hAnsi="Times New Roman" w:cs="Times New Roman"/>
                <w:sz w:val="24"/>
                <w:szCs w:val="24"/>
              </w:rPr>
            </w:pPr>
            <w:r w:rsidRPr="00C45D56">
              <w:rPr>
                <w:rFonts w:ascii="Arial" w:eastAsia="Times New Roman" w:hAnsi="Arial" w:cs="Arial"/>
                <w:color w:val="000000"/>
              </w:rPr>
              <w:t>Taxable Income</w:t>
            </w:r>
          </w:p>
        </w:tc>
        <w:tc>
          <w:tcPr>
            <w:tcW w:w="0" w:type="auto"/>
            <w:tcBorders>
              <w:top w:val="single" w:sz="8" w:space="0" w:color="000000"/>
              <w:left w:val="single" w:sz="8" w:space="0" w:color="000000"/>
              <w:bottom w:val="single" w:sz="8" w:space="0" w:color="000000"/>
              <w:right w:val="single" w:sz="8" w:space="0" w:color="000000"/>
            </w:tcBorders>
            <w:hideMark/>
          </w:tcPr>
          <w:p w:rsidR="00C45D56" w:rsidRPr="00C45D56" w:rsidRDefault="00C45D56" w:rsidP="00C45D56">
            <w:pPr>
              <w:spacing w:after="0" w:line="0" w:lineRule="atLeast"/>
              <w:jc w:val="center"/>
              <w:rPr>
                <w:rFonts w:ascii="Times New Roman" w:eastAsia="Times New Roman" w:hAnsi="Times New Roman" w:cs="Times New Roman"/>
                <w:sz w:val="24"/>
                <w:szCs w:val="24"/>
              </w:rPr>
            </w:pPr>
            <w:r w:rsidRPr="00C45D56">
              <w:rPr>
                <w:rFonts w:ascii="Arial" w:eastAsia="Times New Roman" w:hAnsi="Arial" w:cs="Arial"/>
                <w:color w:val="000000"/>
              </w:rPr>
              <w:t>$0</w:t>
            </w:r>
          </w:p>
        </w:tc>
      </w:tr>
    </w:tbl>
    <w:p w:rsidR="00C45D56" w:rsidRPr="00C45D56" w:rsidRDefault="00C45D56" w:rsidP="00C45D56">
      <w:pPr>
        <w:spacing w:after="225" w:line="240" w:lineRule="auto"/>
        <w:rPr>
          <w:rFonts w:ascii="Times New Roman" w:eastAsia="Times New Roman" w:hAnsi="Times New Roman" w:cs="Times New Roman"/>
          <w:sz w:val="24"/>
          <w:szCs w:val="24"/>
        </w:rPr>
      </w:pPr>
      <w:r w:rsidRPr="00C45D56">
        <w:rPr>
          <w:rFonts w:ascii="Arial" w:eastAsia="Times New Roman" w:hAnsi="Arial" w:cs="Arial"/>
          <w:color w:val="000000"/>
        </w:rPr>
        <w:t>In this example, by utilizing the Section 179 Deduction for the full equipment cost of $50,000, your taxable income reduces to $0, resulting in significant tax savings for your trading card vending machine business. Make sure to consult with a tax professional to determine your eligibility and maximize your tax benefits through Section 179 Deductions.</w:t>
      </w:r>
    </w:p>
    <w:p w:rsidR="00C45D56" w:rsidRPr="00C45D56" w:rsidRDefault="00C45D56" w:rsidP="00C45D56">
      <w:pPr>
        <w:spacing w:after="240" w:line="240" w:lineRule="auto"/>
        <w:outlineLvl w:val="1"/>
        <w:rPr>
          <w:rFonts w:ascii="Times New Roman" w:eastAsia="Times New Roman" w:hAnsi="Times New Roman" w:cs="Times New Roman"/>
          <w:b/>
          <w:bCs/>
          <w:sz w:val="36"/>
          <w:szCs w:val="36"/>
        </w:rPr>
      </w:pPr>
      <w:r w:rsidRPr="00C45D56">
        <w:rPr>
          <w:rFonts w:ascii="Arial" w:eastAsia="Times New Roman" w:hAnsi="Arial" w:cs="Arial"/>
          <w:b/>
          <w:bCs/>
          <w:color w:val="000000"/>
          <w:sz w:val="36"/>
          <w:szCs w:val="36"/>
        </w:rPr>
        <w:t>Frequently Asked Questions</w:t>
      </w:r>
    </w:p>
    <w:p w:rsidR="00C45D56" w:rsidRPr="00C45D56" w:rsidRDefault="00C45D56" w:rsidP="00C45D56">
      <w:pPr>
        <w:spacing w:after="240" w:line="240" w:lineRule="auto"/>
        <w:outlineLvl w:val="2"/>
        <w:rPr>
          <w:rFonts w:ascii="Times New Roman" w:eastAsia="Times New Roman" w:hAnsi="Times New Roman" w:cs="Times New Roman"/>
          <w:b/>
          <w:bCs/>
          <w:sz w:val="27"/>
          <w:szCs w:val="27"/>
        </w:rPr>
      </w:pPr>
      <w:r w:rsidRPr="00C45D56">
        <w:rPr>
          <w:rFonts w:ascii="Arial" w:eastAsia="Times New Roman" w:hAnsi="Arial" w:cs="Arial"/>
          <w:b/>
          <w:bCs/>
          <w:color w:val="000000"/>
          <w:sz w:val="28"/>
          <w:szCs w:val="28"/>
        </w:rPr>
        <w:t>Can Trading Card Vending Machines Be Used for Personal Tax Deductions?</w:t>
      </w:r>
    </w:p>
    <w:p w:rsidR="00C45D56" w:rsidRPr="00C45D56" w:rsidRDefault="00C45D56" w:rsidP="00C45D56">
      <w:pPr>
        <w:spacing w:after="240" w:line="240" w:lineRule="auto"/>
        <w:rPr>
          <w:rFonts w:ascii="Times New Roman" w:eastAsia="Times New Roman" w:hAnsi="Times New Roman" w:cs="Times New Roman"/>
          <w:sz w:val="24"/>
          <w:szCs w:val="24"/>
        </w:rPr>
      </w:pPr>
      <w:r w:rsidRPr="00C45D56">
        <w:rPr>
          <w:rFonts w:ascii="Arial" w:eastAsia="Times New Roman" w:hAnsi="Arial" w:cs="Arial"/>
          <w:color w:val="000000"/>
        </w:rPr>
        <w:t>Yes, trading card vending machines can potentially be used for personal tax deductions. Consult a tax professional to determine eligibility and proper documentation needed. Keep records of transactions and expenses for accurate reporting.</w:t>
      </w:r>
    </w:p>
    <w:p w:rsidR="00C45D56" w:rsidRPr="00C45D56" w:rsidRDefault="00C45D56" w:rsidP="00C45D56">
      <w:pPr>
        <w:spacing w:after="240" w:line="240" w:lineRule="auto"/>
        <w:outlineLvl w:val="2"/>
        <w:rPr>
          <w:rFonts w:ascii="Times New Roman" w:eastAsia="Times New Roman" w:hAnsi="Times New Roman" w:cs="Times New Roman"/>
          <w:b/>
          <w:bCs/>
          <w:sz w:val="27"/>
          <w:szCs w:val="27"/>
        </w:rPr>
      </w:pPr>
      <w:r w:rsidRPr="00C45D56">
        <w:rPr>
          <w:rFonts w:ascii="Arial" w:eastAsia="Times New Roman" w:hAnsi="Arial" w:cs="Arial"/>
          <w:b/>
          <w:bCs/>
          <w:color w:val="000000"/>
          <w:sz w:val="28"/>
          <w:szCs w:val="28"/>
        </w:rPr>
        <w:lastRenderedPageBreak/>
        <w:t>Are There Any Restrictions on the Types of Operating Expenses That Can Be Deducted?</w:t>
      </w:r>
    </w:p>
    <w:p w:rsidR="00C45D56" w:rsidRPr="00C45D56" w:rsidRDefault="00C45D56" w:rsidP="00C45D56">
      <w:pPr>
        <w:spacing w:after="240" w:line="240" w:lineRule="auto"/>
        <w:rPr>
          <w:rFonts w:ascii="Times New Roman" w:eastAsia="Times New Roman" w:hAnsi="Times New Roman" w:cs="Times New Roman"/>
          <w:sz w:val="24"/>
          <w:szCs w:val="24"/>
        </w:rPr>
      </w:pPr>
      <w:r w:rsidRPr="00C45D56">
        <w:rPr>
          <w:rFonts w:ascii="Arial" w:eastAsia="Times New Roman" w:hAnsi="Arial" w:cs="Arial"/>
          <w:color w:val="000000"/>
        </w:rPr>
        <w:t>You can deduct legitimate operating expenses necessary for your business, but certain restrictions apply. Consult a tax professional to ensure compliance and maximize your deductions. Keep accurate records to support your claims.</w:t>
      </w:r>
    </w:p>
    <w:p w:rsidR="00C45D56" w:rsidRPr="00C45D56" w:rsidRDefault="00C45D56" w:rsidP="00C45D56">
      <w:pPr>
        <w:spacing w:after="240" w:line="240" w:lineRule="auto"/>
        <w:outlineLvl w:val="2"/>
        <w:rPr>
          <w:rFonts w:ascii="Times New Roman" w:eastAsia="Times New Roman" w:hAnsi="Times New Roman" w:cs="Times New Roman"/>
          <w:b/>
          <w:bCs/>
          <w:sz w:val="27"/>
          <w:szCs w:val="27"/>
        </w:rPr>
      </w:pPr>
      <w:r w:rsidRPr="00C45D56">
        <w:rPr>
          <w:rFonts w:ascii="Arial" w:eastAsia="Times New Roman" w:hAnsi="Arial" w:cs="Arial"/>
          <w:b/>
          <w:bCs/>
          <w:color w:val="000000"/>
          <w:sz w:val="28"/>
          <w:szCs w:val="28"/>
        </w:rPr>
        <w:t>How Can Investment Tax Credits Benefit Trading Card Vending Machine Businesses?</w:t>
      </w:r>
    </w:p>
    <w:p w:rsidR="00C45D56" w:rsidRPr="00C45D56" w:rsidRDefault="00C45D56" w:rsidP="00C45D56">
      <w:pPr>
        <w:spacing w:after="240" w:line="240" w:lineRule="auto"/>
        <w:rPr>
          <w:rFonts w:ascii="Times New Roman" w:eastAsia="Times New Roman" w:hAnsi="Times New Roman" w:cs="Times New Roman"/>
          <w:sz w:val="24"/>
          <w:szCs w:val="24"/>
        </w:rPr>
      </w:pPr>
      <w:r w:rsidRPr="00C45D56">
        <w:rPr>
          <w:rFonts w:ascii="Arial" w:eastAsia="Times New Roman" w:hAnsi="Arial" w:cs="Arial"/>
          <w:color w:val="000000"/>
        </w:rPr>
        <w:t xml:space="preserve">Investment tax credits can benefit your trading card vending machine business by allowing you to offset a portion of your income tax liability. </w:t>
      </w:r>
      <w:hyperlink r:id="rId5" w:history="1">
        <w:r w:rsidRPr="00C45D56">
          <w:rPr>
            <w:rFonts w:ascii="Arial" w:eastAsia="Times New Roman" w:hAnsi="Arial" w:cs="Arial"/>
            <w:color w:val="1155CC"/>
            <w:u w:val="single"/>
          </w:rPr>
          <w:t>https://rapportsupport.com/iot</w:t>
        </w:r>
      </w:hyperlink>
      <w:r w:rsidRPr="00C45D56">
        <w:rPr>
          <w:rFonts w:ascii="Arial" w:eastAsia="Times New Roman" w:hAnsi="Arial" w:cs="Arial"/>
          <w:color w:val="000000"/>
        </w:rPr>
        <w:t xml:space="preserve"> This can provide you with significant savings and help boost your profitability.</w:t>
      </w:r>
    </w:p>
    <w:p w:rsidR="00C45D56" w:rsidRPr="00C45D56" w:rsidRDefault="00C45D56" w:rsidP="00C45D56">
      <w:pPr>
        <w:spacing w:after="240" w:line="240" w:lineRule="auto"/>
        <w:outlineLvl w:val="2"/>
        <w:rPr>
          <w:rFonts w:ascii="Times New Roman" w:eastAsia="Times New Roman" w:hAnsi="Times New Roman" w:cs="Times New Roman"/>
          <w:b/>
          <w:bCs/>
          <w:sz w:val="27"/>
          <w:szCs w:val="27"/>
        </w:rPr>
      </w:pPr>
      <w:r w:rsidRPr="00C45D56">
        <w:rPr>
          <w:rFonts w:ascii="Arial" w:eastAsia="Times New Roman" w:hAnsi="Arial" w:cs="Arial"/>
          <w:b/>
          <w:bCs/>
          <w:color w:val="000000"/>
          <w:sz w:val="28"/>
          <w:szCs w:val="28"/>
        </w:rPr>
        <w:t>Can Section 179 Deductions Be Taken for Multiple Vending Machines?</w:t>
      </w:r>
    </w:p>
    <w:p w:rsidR="00C45D56" w:rsidRPr="00C45D56" w:rsidRDefault="00C45D56" w:rsidP="00C45D56">
      <w:pPr>
        <w:spacing w:after="240" w:line="240" w:lineRule="auto"/>
        <w:rPr>
          <w:rFonts w:ascii="Times New Roman" w:eastAsia="Times New Roman" w:hAnsi="Times New Roman" w:cs="Times New Roman"/>
          <w:sz w:val="24"/>
          <w:szCs w:val="24"/>
        </w:rPr>
      </w:pPr>
      <w:r w:rsidRPr="00C45D56">
        <w:rPr>
          <w:rFonts w:ascii="Arial" w:eastAsia="Times New Roman" w:hAnsi="Arial" w:cs="Arial"/>
          <w:color w:val="000000"/>
        </w:rPr>
        <w:t>Yes, you can take Section 179 deductions for multiple vending machines. It allows you to deduct the full purchase price of qualifying equipment, like vending machines, up to a certain limit. This tax benefit can help reduce your taxable income.</w:t>
      </w:r>
    </w:p>
    <w:p w:rsidR="00C45D56" w:rsidRPr="00C45D56" w:rsidRDefault="00C45D56" w:rsidP="00C45D56">
      <w:pPr>
        <w:spacing w:after="240" w:line="240" w:lineRule="auto"/>
        <w:outlineLvl w:val="2"/>
        <w:rPr>
          <w:rFonts w:ascii="Times New Roman" w:eastAsia="Times New Roman" w:hAnsi="Times New Roman" w:cs="Times New Roman"/>
          <w:b/>
          <w:bCs/>
          <w:sz w:val="27"/>
          <w:szCs w:val="27"/>
        </w:rPr>
      </w:pPr>
      <w:r w:rsidRPr="00C45D56">
        <w:rPr>
          <w:rFonts w:ascii="Arial" w:eastAsia="Times New Roman" w:hAnsi="Arial" w:cs="Arial"/>
          <w:b/>
          <w:bCs/>
          <w:color w:val="000000"/>
          <w:sz w:val="28"/>
          <w:szCs w:val="28"/>
        </w:rPr>
        <w:t>Are There Specific Rules for Depreciating Trading Card Vending Machines?</w:t>
      </w:r>
    </w:p>
    <w:p w:rsidR="00C45D56" w:rsidRPr="00C45D56" w:rsidRDefault="00C45D56" w:rsidP="00C45D56">
      <w:pPr>
        <w:spacing w:after="225" w:line="240" w:lineRule="auto"/>
        <w:rPr>
          <w:rFonts w:ascii="Times New Roman" w:eastAsia="Times New Roman" w:hAnsi="Times New Roman" w:cs="Times New Roman"/>
          <w:sz w:val="24"/>
          <w:szCs w:val="24"/>
        </w:rPr>
      </w:pPr>
      <w:r w:rsidRPr="00C45D56">
        <w:rPr>
          <w:rFonts w:ascii="Arial" w:eastAsia="Times New Roman" w:hAnsi="Arial" w:cs="Arial"/>
          <w:color w:val="000000"/>
        </w:rPr>
        <w:t>When depreciating trading card vending machines, specific rules apply. You must follow IRS guidelines for depreciation methods and useful life. Keep accurate records and consult a tax professional for guidance on maximizing deductions.</w:t>
      </w:r>
    </w:p>
    <w:p w:rsidR="00C45D56" w:rsidRPr="00C45D56" w:rsidRDefault="00C45D56" w:rsidP="00C45D56">
      <w:pPr>
        <w:spacing w:after="225" w:line="240" w:lineRule="auto"/>
        <w:outlineLvl w:val="1"/>
        <w:rPr>
          <w:rFonts w:ascii="Times New Roman" w:eastAsia="Times New Roman" w:hAnsi="Times New Roman" w:cs="Times New Roman"/>
          <w:b/>
          <w:bCs/>
          <w:sz w:val="36"/>
          <w:szCs w:val="36"/>
        </w:rPr>
      </w:pPr>
      <w:r w:rsidRPr="00C45D56">
        <w:rPr>
          <w:rFonts w:ascii="Arial" w:eastAsia="Times New Roman" w:hAnsi="Arial" w:cs="Arial"/>
          <w:b/>
          <w:bCs/>
          <w:color w:val="000000"/>
          <w:sz w:val="36"/>
          <w:szCs w:val="36"/>
        </w:rPr>
        <w:t>Conclusion</w:t>
      </w:r>
    </w:p>
    <w:p w:rsidR="00C45D56" w:rsidRPr="00C45D56" w:rsidRDefault="00C45D56" w:rsidP="00C45D56">
      <w:pPr>
        <w:spacing w:after="0" w:line="240" w:lineRule="auto"/>
        <w:rPr>
          <w:rFonts w:ascii="Times New Roman" w:eastAsia="Times New Roman" w:hAnsi="Times New Roman" w:cs="Times New Roman"/>
          <w:sz w:val="24"/>
          <w:szCs w:val="24"/>
        </w:rPr>
      </w:pPr>
      <w:r w:rsidRPr="00C45D56">
        <w:rPr>
          <w:rFonts w:ascii="Arial" w:eastAsia="Times New Roman" w:hAnsi="Arial" w:cs="Arial"/>
          <w:color w:val="000000"/>
        </w:rPr>
        <w:t xml:space="preserve">Now that you've learned about the various </w:t>
      </w:r>
      <w:r w:rsidRPr="00C45D56">
        <w:rPr>
          <w:rFonts w:ascii="Arial" w:eastAsia="Times New Roman" w:hAnsi="Arial" w:cs="Arial"/>
          <w:b/>
          <w:bCs/>
          <w:color w:val="000000"/>
        </w:rPr>
        <w:t>tax-saving strategies</w:t>
      </w:r>
      <w:r w:rsidRPr="00C45D56">
        <w:rPr>
          <w:rFonts w:ascii="Arial" w:eastAsia="Times New Roman" w:hAnsi="Arial" w:cs="Arial"/>
          <w:color w:val="000000"/>
        </w:rPr>
        <w:t xml:space="preserve"> for trading card vending machines, make sure to implement them wisely to maximize your </w:t>
      </w:r>
      <w:r w:rsidRPr="00C45D56">
        <w:rPr>
          <w:rFonts w:ascii="Arial" w:eastAsia="Times New Roman" w:hAnsi="Arial" w:cs="Arial"/>
          <w:b/>
          <w:bCs/>
          <w:color w:val="000000"/>
        </w:rPr>
        <w:t>financial benefits</w:t>
      </w:r>
      <w:r w:rsidRPr="00C45D56">
        <w:rPr>
          <w:rFonts w:ascii="Arial" w:eastAsia="Times New Roman" w:hAnsi="Arial" w:cs="Arial"/>
          <w:color w:val="000000"/>
        </w:rPr>
        <w:t xml:space="preserve">. With careful planning and expert advice, you can enjoy significant tax savings, improve cash flow, and boost overall profitability for your business. Keep detailed records, stay informed about tax laws, and continuously look for opportunities to optimize your tax situation. Good luck on your journey to </w:t>
      </w:r>
      <w:r w:rsidRPr="00C45D56">
        <w:rPr>
          <w:rFonts w:ascii="Arial" w:eastAsia="Times New Roman" w:hAnsi="Arial" w:cs="Arial"/>
          <w:b/>
          <w:bCs/>
          <w:color w:val="000000"/>
        </w:rPr>
        <w:t>tax savings success</w:t>
      </w:r>
      <w:r w:rsidRPr="00C45D56">
        <w:rPr>
          <w:rFonts w:ascii="Arial" w:eastAsia="Times New Roman" w:hAnsi="Arial" w:cs="Arial"/>
          <w:color w:val="000000"/>
        </w:rPr>
        <w:t>!</w:t>
      </w:r>
    </w:p>
    <w:p w:rsidR="00764E37" w:rsidRDefault="00764E37"/>
    <w:sectPr w:rsidR="00764E37" w:rsidSect="00764E37">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C45D56"/>
    <w:rsid w:val="00764E37"/>
    <w:rsid w:val="00C45D56"/>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64E37"/>
  </w:style>
  <w:style w:type="paragraph" w:styleId="Heading1">
    <w:name w:val="heading 1"/>
    <w:basedOn w:val="Normal"/>
    <w:link w:val="Heading1Char"/>
    <w:uiPriority w:val="9"/>
    <w:qFormat/>
    <w:rsid w:val="00C45D56"/>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paragraph" w:styleId="Heading2">
    <w:name w:val="heading 2"/>
    <w:basedOn w:val="Normal"/>
    <w:link w:val="Heading2Char"/>
    <w:uiPriority w:val="9"/>
    <w:qFormat/>
    <w:rsid w:val="00C45D56"/>
    <w:pPr>
      <w:spacing w:before="100" w:beforeAutospacing="1" w:after="100" w:afterAutospacing="1" w:line="240" w:lineRule="auto"/>
      <w:outlineLvl w:val="1"/>
    </w:pPr>
    <w:rPr>
      <w:rFonts w:ascii="Times New Roman" w:eastAsia="Times New Roman" w:hAnsi="Times New Roman" w:cs="Times New Roman"/>
      <w:b/>
      <w:bCs/>
      <w:sz w:val="36"/>
      <w:szCs w:val="36"/>
    </w:rPr>
  </w:style>
  <w:style w:type="paragraph" w:styleId="Heading3">
    <w:name w:val="heading 3"/>
    <w:basedOn w:val="Normal"/>
    <w:link w:val="Heading3Char"/>
    <w:uiPriority w:val="9"/>
    <w:qFormat/>
    <w:rsid w:val="00C45D56"/>
    <w:pPr>
      <w:spacing w:before="100" w:beforeAutospacing="1" w:after="100" w:afterAutospacing="1" w:line="240" w:lineRule="auto"/>
      <w:outlineLvl w:val="2"/>
    </w:pPr>
    <w:rPr>
      <w:rFonts w:ascii="Times New Roman" w:eastAsia="Times New Roman" w:hAnsi="Times New Roman" w:cs="Times New Roman"/>
      <w:b/>
      <w:bCs/>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45D56"/>
    <w:rPr>
      <w:rFonts w:ascii="Times New Roman" w:eastAsia="Times New Roman" w:hAnsi="Times New Roman" w:cs="Times New Roman"/>
      <w:b/>
      <w:bCs/>
      <w:kern w:val="36"/>
      <w:sz w:val="48"/>
      <w:szCs w:val="48"/>
    </w:rPr>
  </w:style>
  <w:style w:type="character" w:customStyle="1" w:styleId="Heading2Char">
    <w:name w:val="Heading 2 Char"/>
    <w:basedOn w:val="DefaultParagraphFont"/>
    <w:link w:val="Heading2"/>
    <w:uiPriority w:val="9"/>
    <w:rsid w:val="00C45D56"/>
    <w:rPr>
      <w:rFonts w:ascii="Times New Roman" w:eastAsia="Times New Roman" w:hAnsi="Times New Roman" w:cs="Times New Roman"/>
      <w:b/>
      <w:bCs/>
      <w:sz w:val="36"/>
      <w:szCs w:val="36"/>
    </w:rPr>
  </w:style>
  <w:style w:type="character" w:customStyle="1" w:styleId="Heading3Char">
    <w:name w:val="Heading 3 Char"/>
    <w:basedOn w:val="DefaultParagraphFont"/>
    <w:link w:val="Heading3"/>
    <w:uiPriority w:val="9"/>
    <w:rsid w:val="00C45D56"/>
    <w:rPr>
      <w:rFonts w:ascii="Times New Roman" w:eastAsia="Times New Roman" w:hAnsi="Times New Roman" w:cs="Times New Roman"/>
      <w:b/>
      <w:bCs/>
      <w:sz w:val="27"/>
      <w:szCs w:val="27"/>
    </w:rPr>
  </w:style>
  <w:style w:type="paragraph" w:styleId="NormalWeb">
    <w:name w:val="Normal (Web)"/>
    <w:basedOn w:val="Normal"/>
    <w:uiPriority w:val="99"/>
    <w:unhideWhenUsed/>
    <w:rsid w:val="00C45D56"/>
    <w:pPr>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DefaultParagraphFont"/>
    <w:uiPriority w:val="99"/>
    <w:semiHidden/>
    <w:unhideWhenUsed/>
    <w:rsid w:val="00C45D56"/>
    <w:rPr>
      <w:color w:val="0000FF"/>
      <w:u w:val="single"/>
    </w:rPr>
  </w:style>
</w:styles>
</file>

<file path=word/webSettings.xml><?xml version="1.0" encoding="utf-8"?>
<w:webSettings xmlns:r="http://schemas.openxmlformats.org/officeDocument/2006/relationships" xmlns:w="http://schemas.openxmlformats.org/wordprocessingml/2006/main">
  <w:divs>
    <w:div w:id="13178745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https://rapportsupport.com/iot" TargetMode="External"/><Relationship Id="rId4" Type="http://schemas.openxmlformats.org/officeDocument/2006/relationships/hyperlink" Target="https://rapportsupport.com/i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1093</Words>
  <Characters>6234</Characters>
  <Application>Microsoft Office Word</Application>
  <DocSecurity>0</DocSecurity>
  <Lines>51</Lines>
  <Paragraphs>14</Paragraphs>
  <ScaleCrop>false</ScaleCrop>
  <Company/>
  <LinksUpToDate>false</LinksUpToDate>
  <CharactersWithSpaces>7313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vfmseo</dc:creator>
  <cp:lastModifiedBy>vfmseo</cp:lastModifiedBy>
  <cp:revision>1</cp:revision>
  <dcterms:created xsi:type="dcterms:W3CDTF">2024-10-02T11:19:00Z</dcterms:created>
  <dcterms:modified xsi:type="dcterms:W3CDTF">2024-10-02T11:19:00Z</dcterms:modified>
</cp:coreProperties>
</file>