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B4B" w:rsidRPr="00C75B4B" w:rsidRDefault="00C75B4B" w:rsidP="00C75B4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75B4B">
        <w:rPr>
          <w:rFonts w:ascii="Times New Roman" w:eastAsia="Times New Roman" w:hAnsi="Times New Roman" w:cs="Times New Roman"/>
          <w:b/>
          <w:bCs/>
          <w:kern w:val="36"/>
          <w:sz w:val="48"/>
          <w:szCs w:val="48"/>
        </w:rPr>
        <w:t xml:space="preserve">Online </w:t>
      </w:r>
      <w:proofErr w:type="spellStart"/>
      <w:r w:rsidRPr="00C75B4B">
        <w:rPr>
          <w:rFonts w:ascii="Times New Roman" w:eastAsia="Times New Roman" w:hAnsi="Times New Roman" w:cs="Times New Roman"/>
          <w:b/>
          <w:bCs/>
          <w:kern w:val="36"/>
          <w:sz w:val="48"/>
          <w:szCs w:val="48"/>
        </w:rPr>
        <w:t>Gacor</w:t>
      </w:r>
      <w:proofErr w:type="spellEnd"/>
      <w:r w:rsidRPr="00C75B4B">
        <w:rPr>
          <w:rFonts w:ascii="Times New Roman" w:eastAsia="Times New Roman" w:hAnsi="Times New Roman" w:cs="Times New Roman"/>
          <w:b/>
          <w:bCs/>
          <w:kern w:val="36"/>
          <w:sz w:val="48"/>
          <w:szCs w:val="48"/>
        </w:rPr>
        <w:t>: The Rise of a Digital Slang Phenomenon</w:t>
      </w:r>
    </w:p>
    <w:p w:rsidR="00C75B4B" w:rsidRPr="00C75B4B" w:rsidRDefault="00C75B4B" w:rsidP="00C75B4B">
      <w:pPr>
        <w:spacing w:before="100" w:beforeAutospacing="1" w:after="100" w:afterAutospacing="1" w:line="240" w:lineRule="auto"/>
        <w:rPr>
          <w:rFonts w:ascii="Times New Roman" w:eastAsia="Times New Roman" w:hAnsi="Times New Roman" w:cs="Times New Roman"/>
          <w:sz w:val="24"/>
          <w:szCs w:val="24"/>
        </w:rPr>
      </w:pPr>
      <w:r w:rsidRPr="00C75B4B">
        <w:rPr>
          <w:rFonts w:ascii="Times New Roman" w:eastAsia="Times New Roman" w:hAnsi="Times New Roman" w:cs="Times New Roman"/>
          <w:sz w:val="24"/>
          <w:szCs w:val="24"/>
        </w:rPr>
        <w:t xml:space="preserve">“Online </w:t>
      </w:r>
      <w:proofErr w:type="spellStart"/>
      <w:r w:rsidRPr="00C75B4B">
        <w:rPr>
          <w:rFonts w:ascii="Times New Roman" w:eastAsia="Times New Roman" w:hAnsi="Times New Roman" w:cs="Times New Roman"/>
          <w:sz w:val="24"/>
          <w:szCs w:val="24"/>
        </w:rPr>
        <w:t>Gacor</w:t>
      </w:r>
      <w:proofErr w:type="spellEnd"/>
      <w:r w:rsidRPr="00C75B4B">
        <w:rPr>
          <w:rFonts w:ascii="Times New Roman" w:eastAsia="Times New Roman" w:hAnsi="Times New Roman" w:cs="Times New Roman"/>
          <w:sz w:val="24"/>
          <w:szCs w:val="24"/>
        </w:rPr>
        <w:t xml:space="preserve">” is a phrase that has taken hold across various digital platforms, especially within Southeast Asian internet culture. The term blends casual slang with online expression, creating a catchy label often used to describe content, tools, or digital experiences that feel lively, active, or exceptionally smooth. </w:t>
      </w:r>
      <w:hyperlink r:id="rId5" w:tgtFrame="_blank" w:history="1">
        <w:proofErr w:type="spellStart"/>
        <w:proofErr w:type="gramStart"/>
        <w:r>
          <w:rPr>
            <w:rStyle w:val="Hyperlink"/>
            <w:rFonts w:ascii="Calibri" w:hAnsi="Calibri" w:cs="Calibri"/>
          </w:rPr>
          <w:t>evostoto</w:t>
        </w:r>
        <w:proofErr w:type="spellEnd"/>
        <w:proofErr w:type="gramEnd"/>
      </w:hyperlink>
      <w:r>
        <w:rPr>
          <w:rFonts w:ascii="Calibri" w:hAnsi="Calibri" w:cs="Calibri"/>
          <w:color w:val="1155CC"/>
          <w:u w:val="single"/>
        </w:rPr>
        <w:t xml:space="preserve"> </w:t>
      </w:r>
      <w:bookmarkStart w:id="0" w:name="_GoBack"/>
      <w:bookmarkEnd w:id="0"/>
      <w:r w:rsidRPr="00C75B4B">
        <w:rPr>
          <w:rFonts w:ascii="Times New Roman" w:eastAsia="Times New Roman" w:hAnsi="Times New Roman" w:cs="Times New Roman"/>
          <w:sz w:val="24"/>
          <w:szCs w:val="24"/>
        </w:rPr>
        <w:t xml:space="preserve">This article explores what “Online </w:t>
      </w:r>
      <w:proofErr w:type="spellStart"/>
      <w:r w:rsidRPr="00C75B4B">
        <w:rPr>
          <w:rFonts w:ascii="Times New Roman" w:eastAsia="Times New Roman" w:hAnsi="Times New Roman" w:cs="Times New Roman"/>
          <w:sz w:val="24"/>
          <w:szCs w:val="24"/>
        </w:rPr>
        <w:t>Gacor</w:t>
      </w:r>
      <w:proofErr w:type="spellEnd"/>
      <w:r w:rsidRPr="00C75B4B">
        <w:rPr>
          <w:rFonts w:ascii="Times New Roman" w:eastAsia="Times New Roman" w:hAnsi="Times New Roman" w:cs="Times New Roman"/>
          <w:sz w:val="24"/>
          <w:szCs w:val="24"/>
        </w:rPr>
        <w:t>” represents, why it has become a trend, and how it shapes online communication.</w:t>
      </w:r>
    </w:p>
    <w:p w:rsidR="00C75B4B" w:rsidRPr="00C75B4B" w:rsidRDefault="00C75B4B" w:rsidP="00C75B4B">
      <w:pPr>
        <w:spacing w:before="100" w:beforeAutospacing="1" w:after="100" w:afterAutospacing="1" w:line="240" w:lineRule="auto"/>
        <w:outlineLvl w:val="1"/>
        <w:rPr>
          <w:rFonts w:ascii="Times New Roman" w:eastAsia="Times New Roman" w:hAnsi="Times New Roman" w:cs="Times New Roman"/>
          <w:b/>
          <w:bCs/>
          <w:sz w:val="36"/>
          <w:szCs w:val="36"/>
        </w:rPr>
      </w:pPr>
      <w:r w:rsidRPr="00C75B4B">
        <w:rPr>
          <w:rFonts w:ascii="Times New Roman" w:eastAsia="Times New Roman" w:hAnsi="Times New Roman" w:cs="Times New Roman"/>
          <w:b/>
          <w:bCs/>
          <w:sz w:val="36"/>
          <w:szCs w:val="36"/>
        </w:rPr>
        <w:t xml:space="preserve">Understanding the Meaning of “Online </w:t>
      </w:r>
      <w:proofErr w:type="spellStart"/>
      <w:r w:rsidRPr="00C75B4B">
        <w:rPr>
          <w:rFonts w:ascii="Times New Roman" w:eastAsia="Times New Roman" w:hAnsi="Times New Roman" w:cs="Times New Roman"/>
          <w:b/>
          <w:bCs/>
          <w:sz w:val="36"/>
          <w:szCs w:val="36"/>
        </w:rPr>
        <w:t>Gacor</w:t>
      </w:r>
      <w:proofErr w:type="spellEnd"/>
      <w:r w:rsidRPr="00C75B4B">
        <w:rPr>
          <w:rFonts w:ascii="Times New Roman" w:eastAsia="Times New Roman" w:hAnsi="Times New Roman" w:cs="Times New Roman"/>
          <w:b/>
          <w:bCs/>
          <w:sz w:val="36"/>
          <w:szCs w:val="36"/>
        </w:rPr>
        <w:t>”</w:t>
      </w:r>
    </w:p>
    <w:p w:rsidR="00C75B4B" w:rsidRPr="00C75B4B" w:rsidRDefault="00C75B4B" w:rsidP="00C75B4B">
      <w:pPr>
        <w:spacing w:before="100" w:beforeAutospacing="1" w:after="100" w:afterAutospacing="1" w:line="240" w:lineRule="auto"/>
        <w:rPr>
          <w:rFonts w:ascii="Times New Roman" w:eastAsia="Times New Roman" w:hAnsi="Times New Roman" w:cs="Times New Roman"/>
          <w:sz w:val="24"/>
          <w:szCs w:val="24"/>
        </w:rPr>
      </w:pPr>
      <w:r w:rsidRPr="00C75B4B">
        <w:rPr>
          <w:rFonts w:ascii="Times New Roman" w:eastAsia="Times New Roman" w:hAnsi="Times New Roman" w:cs="Times New Roman"/>
          <w:sz w:val="24"/>
          <w:szCs w:val="24"/>
        </w:rPr>
        <w:t>The word “</w:t>
      </w:r>
      <w:proofErr w:type="spellStart"/>
      <w:r w:rsidRPr="00C75B4B">
        <w:rPr>
          <w:rFonts w:ascii="Times New Roman" w:eastAsia="Times New Roman" w:hAnsi="Times New Roman" w:cs="Times New Roman"/>
          <w:sz w:val="24"/>
          <w:szCs w:val="24"/>
        </w:rPr>
        <w:t>gacor</w:t>
      </w:r>
      <w:proofErr w:type="spellEnd"/>
      <w:r w:rsidRPr="00C75B4B">
        <w:rPr>
          <w:rFonts w:ascii="Times New Roman" w:eastAsia="Times New Roman" w:hAnsi="Times New Roman" w:cs="Times New Roman"/>
          <w:sz w:val="24"/>
          <w:szCs w:val="24"/>
        </w:rPr>
        <w:t>” originated from Indonesian slang, initially used to describe birds that sing loudly and consistently. Over time, it evolved into a broader term for anything that performs energetically or stands out impressively. When paired with “online,” it becomes a playful way to express that something on the internet is running well, gaining traction, or creating excitement.</w:t>
      </w:r>
    </w:p>
    <w:p w:rsidR="00C75B4B" w:rsidRPr="00C75B4B" w:rsidRDefault="00C75B4B" w:rsidP="00C75B4B">
      <w:pPr>
        <w:spacing w:before="100" w:beforeAutospacing="1" w:after="100" w:afterAutospacing="1" w:line="240" w:lineRule="auto"/>
        <w:rPr>
          <w:rFonts w:ascii="Times New Roman" w:eastAsia="Times New Roman" w:hAnsi="Times New Roman" w:cs="Times New Roman"/>
          <w:sz w:val="24"/>
          <w:szCs w:val="24"/>
        </w:rPr>
      </w:pPr>
      <w:r w:rsidRPr="00C75B4B">
        <w:rPr>
          <w:rFonts w:ascii="Times New Roman" w:eastAsia="Times New Roman" w:hAnsi="Times New Roman" w:cs="Times New Roman"/>
          <w:sz w:val="24"/>
          <w:szCs w:val="24"/>
        </w:rPr>
        <w:t xml:space="preserve">Communities often use the term to describe platforms, trends, apps, or content </w:t>
      </w:r>
      <w:proofErr w:type="gramStart"/>
      <w:r w:rsidRPr="00C75B4B">
        <w:rPr>
          <w:rFonts w:ascii="Times New Roman" w:eastAsia="Times New Roman" w:hAnsi="Times New Roman" w:cs="Times New Roman"/>
          <w:sz w:val="24"/>
          <w:szCs w:val="24"/>
        </w:rPr>
        <w:t>that feel</w:t>
      </w:r>
      <w:proofErr w:type="gramEnd"/>
      <w:r w:rsidRPr="00C75B4B">
        <w:rPr>
          <w:rFonts w:ascii="Times New Roman" w:eastAsia="Times New Roman" w:hAnsi="Times New Roman" w:cs="Times New Roman"/>
          <w:sz w:val="24"/>
          <w:szCs w:val="24"/>
        </w:rPr>
        <w:t xml:space="preserve"> vibrant and engaging. Because of its flexible meaning, “Online </w:t>
      </w:r>
      <w:proofErr w:type="spellStart"/>
      <w:r w:rsidRPr="00C75B4B">
        <w:rPr>
          <w:rFonts w:ascii="Times New Roman" w:eastAsia="Times New Roman" w:hAnsi="Times New Roman" w:cs="Times New Roman"/>
          <w:sz w:val="24"/>
          <w:szCs w:val="24"/>
        </w:rPr>
        <w:t>Gacor</w:t>
      </w:r>
      <w:proofErr w:type="spellEnd"/>
      <w:r w:rsidRPr="00C75B4B">
        <w:rPr>
          <w:rFonts w:ascii="Times New Roman" w:eastAsia="Times New Roman" w:hAnsi="Times New Roman" w:cs="Times New Roman"/>
          <w:sz w:val="24"/>
          <w:szCs w:val="24"/>
        </w:rPr>
        <w:t>” can be applied to anything that seems to be “in its prime” or generating momentum.</w:t>
      </w:r>
    </w:p>
    <w:p w:rsidR="00C75B4B" w:rsidRPr="00C75B4B" w:rsidRDefault="00C75B4B" w:rsidP="00C75B4B">
      <w:pPr>
        <w:spacing w:before="100" w:beforeAutospacing="1" w:after="100" w:afterAutospacing="1" w:line="240" w:lineRule="auto"/>
        <w:outlineLvl w:val="1"/>
        <w:rPr>
          <w:rFonts w:ascii="Times New Roman" w:eastAsia="Times New Roman" w:hAnsi="Times New Roman" w:cs="Times New Roman"/>
          <w:b/>
          <w:bCs/>
          <w:sz w:val="36"/>
          <w:szCs w:val="36"/>
        </w:rPr>
      </w:pPr>
      <w:r w:rsidRPr="00C75B4B">
        <w:rPr>
          <w:rFonts w:ascii="Times New Roman" w:eastAsia="Times New Roman" w:hAnsi="Times New Roman" w:cs="Times New Roman"/>
          <w:b/>
          <w:bCs/>
          <w:sz w:val="36"/>
          <w:szCs w:val="36"/>
        </w:rPr>
        <w:t xml:space="preserve">Why “Online </w:t>
      </w:r>
      <w:proofErr w:type="spellStart"/>
      <w:r w:rsidRPr="00C75B4B">
        <w:rPr>
          <w:rFonts w:ascii="Times New Roman" w:eastAsia="Times New Roman" w:hAnsi="Times New Roman" w:cs="Times New Roman"/>
          <w:b/>
          <w:bCs/>
          <w:sz w:val="36"/>
          <w:szCs w:val="36"/>
        </w:rPr>
        <w:t>Gacor</w:t>
      </w:r>
      <w:proofErr w:type="spellEnd"/>
      <w:r w:rsidRPr="00C75B4B">
        <w:rPr>
          <w:rFonts w:ascii="Times New Roman" w:eastAsia="Times New Roman" w:hAnsi="Times New Roman" w:cs="Times New Roman"/>
          <w:b/>
          <w:bCs/>
          <w:sz w:val="36"/>
          <w:szCs w:val="36"/>
        </w:rPr>
        <w:t>” Became So Popular</w:t>
      </w:r>
    </w:p>
    <w:p w:rsidR="00C75B4B" w:rsidRPr="00C75B4B" w:rsidRDefault="00C75B4B" w:rsidP="00C75B4B">
      <w:pPr>
        <w:spacing w:before="100" w:beforeAutospacing="1" w:after="100" w:afterAutospacing="1" w:line="240" w:lineRule="auto"/>
        <w:rPr>
          <w:rFonts w:ascii="Times New Roman" w:eastAsia="Times New Roman" w:hAnsi="Times New Roman" w:cs="Times New Roman"/>
          <w:sz w:val="24"/>
          <w:szCs w:val="24"/>
        </w:rPr>
      </w:pPr>
      <w:r w:rsidRPr="00C75B4B">
        <w:rPr>
          <w:rFonts w:ascii="Times New Roman" w:eastAsia="Times New Roman" w:hAnsi="Times New Roman" w:cs="Times New Roman"/>
          <w:sz w:val="24"/>
          <w:szCs w:val="24"/>
        </w:rPr>
        <w:t xml:space="preserve">The digital world thrives on short, expressive phrases that capture attention quickly. “Online </w:t>
      </w:r>
      <w:proofErr w:type="spellStart"/>
      <w:r w:rsidRPr="00C75B4B">
        <w:rPr>
          <w:rFonts w:ascii="Times New Roman" w:eastAsia="Times New Roman" w:hAnsi="Times New Roman" w:cs="Times New Roman"/>
          <w:sz w:val="24"/>
          <w:szCs w:val="24"/>
        </w:rPr>
        <w:t>Gacor</w:t>
      </w:r>
      <w:proofErr w:type="spellEnd"/>
      <w:r w:rsidRPr="00C75B4B">
        <w:rPr>
          <w:rFonts w:ascii="Times New Roman" w:eastAsia="Times New Roman" w:hAnsi="Times New Roman" w:cs="Times New Roman"/>
          <w:sz w:val="24"/>
          <w:szCs w:val="24"/>
        </w:rPr>
        <w:t>” fits this pattern perfectly. It is memorable, local in flavor, and adaptable to different online scenarios. Influencers, creators, and community groups frequently use it to describe posts or experiences that resonate strongly with audiences.</w:t>
      </w:r>
    </w:p>
    <w:p w:rsidR="00C75B4B" w:rsidRPr="00C75B4B" w:rsidRDefault="00C75B4B" w:rsidP="00C75B4B">
      <w:pPr>
        <w:spacing w:before="100" w:beforeAutospacing="1" w:after="100" w:afterAutospacing="1" w:line="240" w:lineRule="auto"/>
        <w:rPr>
          <w:rFonts w:ascii="Times New Roman" w:eastAsia="Times New Roman" w:hAnsi="Times New Roman" w:cs="Times New Roman"/>
          <w:sz w:val="24"/>
          <w:szCs w:val="24"/>
        </w:rPr>
      </w:pPr>
      <w:r w:rsidRPr="00C75B4B">
        <w:rPr>
          <w:rFonts w:ascii="Times New Roman" w:eastAsia="Times New Roman" w:hAnsi="Times New Roman" w:cs="Times New Roman"/>
          <w:sz w:val="24"/>
          <w:szCs w:val="24"/>
        </w:rPr>
        <w:t>Its charm comes from the blend of local identity and universal online energy. As internet slang spreads easily through social media, the phrase continues to evolve and expand into global digital language.</w:t>
      </w:r>
    </w:p>
    <w:p w:rsidR="00C75B4B" w:rsidRPr="00C75B4B" w:rsidRDefault="00C75B4B" w:rsidP="00C75B4B">
      <w:pPr>
        <w:spacing w:before="100" w:beforeAutospacing="1" w:after="100" w:afterAutospacing="1" w:line="240" w:lineRule="auto"/>
        <w:outlineLvl w:val="1"/>
        <w:rPr>
          <w:rFonts w:ascii="Times New Roman" w:eastAsia="Times New Roman" w:hAnsi="Times New Roman" w:cs="Times New Roman"/>
          <w:b/>
          <w:bCs/>
          <w:sz w:val="36"/>
          <w:szCs w:val="36"/>
        </w:rPr>
      </w:pPr>
      <w:r w:rsidRPr="00C75B4B">
        <w:rPr>
          <w:rFonts w:ascii="Times New Roman" w:eastAsia="Times New Roman" w:hAnsi="Times New Roman" w:cs="Times New Roman"/>
          <w:b/>
          <w:bCs/>
          <w:sz w:val="36"/>
          <w:szCs w:val="36"/>
        </w:rPr>
        <w:t>Cultural Impact and Digital Identity</w:t>
      </w:r>
    </w:p>
    <w:p w:rsidR="00C75B4B" w:rsidRPr="00C75B4B" w:rsidRDefault="00C75B4B" w:rsidP="00C75B4B">
      <w:pPr>
        <w:spacing w:before="100" w:beforeAutospacing="1" w:after="100" w:afterAutospacing="1" w:line="240" w:lineRule="auto"/>
        <w:rPr>
          <w:rFonts w:ascii="Times New Roman" w:eastAsia="Times New Roman" w:hAnsi="Times New Roman" w:cs="Times New Roman"/>
          <w:sz w:val="24"/>
          <w:szCs w:val="24"/>
        </w:rPr>
      </w:pPr>
      <w:r w:rsidRPr="00C75B4B">
        <w:rPr>
          <w:rFonts w:ascii="Times New Roman" w:eastAsia="Times New Roman" w:hAnsi="Times New Roman" w:cs="Times New Roman"/>
          <w:sz w:val="24"/>
          <w:szCs w:val="24"/>
        </w:rPr>
        <w:t xml:space="preserve">Slang plays a major role in shaping online communities. “Online </w:t>
      </w:r>
      <w:proofErr w:type="spellStart"/>
      <w:r w:rsidRPr="00C75B4B">
        <w:rPr>
          <w:rFonts w:ascii="Times New Roman" w:eastAsia="Times New Roman" w:hAnsi="Times New Roman" w:cs="Times New Roman"/>
          <w:sz w:val="24"/>
          <w:szCs w:val="24"/>
        </w:rPr>
        <w:t>Gacor</w:t>
      </w:r>
      <w:proofErr w:type="spellEnd"/>
      <w:r w:rsidRPr="00C75B4B">
        <w:rPr>
          <w:rFonts w:ascii="Times New Roman" w:eastAsia="Times New Roman" w:hAnsi="Times New Roman" w:cs="Times New Roman"/>
          <w:sz w:val="24"/>
          <w:szCs w:val="24"/>
        </w:rPr>
        <w:t>” highlights how regional expressions can become symbolic markers of group identity. It reflects the creativity of Southeast Asian digital culture, where language is fluid, fun, and deeply community-driven.</w:t>
      </w:r>
    </w:p>
    <w:p w:rsidR="00C75B4B" w:rsidRPr="00C75B4B" w:rsidRDefault="00C75B4B" w:rsidP="00C75B4B">
      <w:pPr>
        <w:spacing w:before="100" w:beforeAutospacing="1" w:after="100" w:afterAutospacing="1" w:line="240" w:lineRule="auto"/>
        <w:rPr>
          <w:rFonts w:ascii="Times New Roman" w:eastAsia="Times New Roman" w:hAnsi="Times New Roman" w:cs="Times New Roman"/>
          <w:sz w:val="24"/>
          <w:szCs w:val="24"/>
        </w:rPr>
      </w:pPr>
      <w:r w:rsidRPr="00C75B4B">
        <w:rPr>
          <w:rFonts w:ascii="Times New Roman" w:eastAsia="Times New Roman" w:hAnsi="Times New Roman" w:cs="Times New Roman"/>
          <w:sz w:val="24"/>
          <w:szCs w:val="24"/>
        </w:rPr>
        <w:t>Memes, comment sections, and casual digital conversations often feature this term to add personality or humor. It becomes not just a descriptor but a cultural stamp of enthusiasm.</w:t>
      </w:r>
    </w:p>
    <w:p w:rsidR="00C75B4B" w:rsidRPr="00C75B4B" w:rsidRDefault="00C75B4B" w:rsidP="00C75B4B">
      <w:pPr>
        <w:spacing w:before="100" w:beforeAutospacing="1" w:after="100" w:afterAutospacing="1" w:line="240" w:lineRule="auto"/>
        <w:outlineLvl w:val="1"/>
        <w:rPr>
          <w:rFonts w:ascii="Times New Roman" w:eastAsia="Times New Roman" w:hAnsi="Times New Roman" w:cs="Times New Roman"/>
          <w:b/>
          <w:bCs/>
          <w:sz w:val="36"/>
          <w:szCs w:val="36"/>
        </w:rPr>
      </w:pPr>
      <w:r w:rsidRPr="00C75B4B">
        <w:rPr>
          <w:rFonts w:ascii="Times New Roman" w:eastAsia="Times New Roman" w:hAnsi="Times New Roman" w:cs="Times New Roman"/>
          <w:b/>
          <w:bCs/>
          <w:sz w:val="36"/>
          <w:szCs w:val="36"/>
        </w:rPr>
        <w:t>Interpreting the Term Responsibly</w:t>
      </w:r>
    </w:p>
    <w:p w:rsidR="00C75B4B" w:rsidRPr="00C75B4B" w:rsidRDefault="00C75B4B" w:rsidP="00C75B4B">
      <w:pPr>
        <w:spacing w:before="100" w:beforeAutospacing="1" w:after="100" w:afterAutospacing="1" w:line="240" w:lineRule="auto"/>
        <w:rPr>
          <w:rFonts w:ascii="Times New Roman" w:eastAsia="Times New Roman" w:hAnsi="Times New Roman" w:cs="Times New Roman"/>
          <w:sz w:val="24"/>
          <w:szCs w:val="24"/>
        </w:rPr>
      </w:pPr>
      <w:r w:rsidRPr="00C75B4B">
        <w:rPr>
          <w:rFonts w:ascii="Times New Roman" w:eastAsia="Times New Roman" w:hAnsi="Times New Roman" w:cs="Times New Roman"/>
          <w:sz w:val="24"/>
          <w:szCs w:val="24"/>
        </w:rPr>
        <w:lastRenderedPageBreak/>
        <w:t>Though widely used and often playful, the phrase can occasionally appear in contexts related to high-risk online activities. It is important to understand the term as casual slang rather than a guarantee or prediction of any particular outcome. Users should always stay aware of their online choices, prioritize safety, and differentiate between cultural expression and literal meaning.</w:t>
      </w:r>
    </w:p>
    <w:p w:rsidR="00C75B4B" w:rsidRPr="00C75B4B" w:rsidRDefault="00C75B4B" w:rsidP="00C75B4B">
      <w:pPr>
        <w:spacing w:before="100" w:beforeAutospacing="1" w:after="100" w:afterAutospacing="1" w:line="240" w:lineRule="auto"/>
        <w:outlineLvl w:val="1"/>
        <w:rPr>
          <w:rFonts w:ascii="Times New Roman" w:eastAsia="Times New Roman" w:hAnsi="Times New Roman" w:cs="Times New Roman"/>
          <w:b/>
          <w:bCs/>
          <w:sz w:val="36"/>
          <w:szCs w:val="36"/>
        </w:rPr>
      </w:pPr>
      <w:r w:rsidRPr="00C75B4B">
        <w:rPr>
          <w:rFonts w:ascii="Times New Roman" w:eastAsia="Times New Roman" w:hAnsi="Times New Roman" w:cs="Times New Roman"/>
          <w:b/>
          <w:bCs/>
          <w:sz w:val="36"/>
          <w:szCs w:val="36"/>
        </w:rPr>
        <w:t xml:space="preserve">The Ongoing Evolution of “Online </w:t>
      </w:r>
      <w:proofErr w:type="spellStart"/>
      <w:r w:rsidRPr="00C75B4B">
        <w:rPr>
          <w:rFonts w:ascii="Times New Roman" w:eastAsia="Times New Roman" w:hAnsi="Times New Roman" w:cs="Times New Roman"/>
          <w:b/>
          <w:bCs/>
          <w:sz w:val="36"/>
          <w:szCs w:val="36"/>
        </w:rPr>
        <w:t>Gacor</w:t>
      </w:r>
      <w:proofErr w:type="spellEnd"/>
      <w:r w:rsidRPr="00C75B4B">
        <w:rPr>
          <w:rFonts w:ascii="Times New Roman" w:eastAsia="Times New Roman" w:hAnsi="Times New Roman" w:cs="Times New Roman"/>
          <w:b/>
          <w:bCs/>
          <w:sz w:val="36"/>
          <w:szCs w:val="36"/>
        </w:rPr>
        <w:t>”</w:t>
      </w:r>
    </w:p>
    <w:p w:rsidR="00C75B4B" w:rsidRPr="00C75B4B" w:rsidRDefault="00C75B4B" w:rsidP="00C75B4B">
      <w:pPr>
        <w:spacing w:before="100" w:beforeAutospacing="1" w:after="100" w:afterAutospacing="1" w:line="240" w:lineRule="auto"/>
        <w:rPr>
          <w:rFonts w:ascii="Times New Roman" w:eastAsia="Times New Roman" w:hAnsi="Times New Roman" w:cs="Times New Roman"/>
          <w:sz w:val="24"/>
          <w:szCs w:val="24"/>
        </w:rPr>
      </w:pPr>
      <w:r w:rsidRPr="00C75B4B">
        <w:rPr>
          <w:rFonts w:ascii="Times New Roman" w:eastAsia="Times New Roman" w:hAnsi="Times New Roman" w:cs="Times New Roman"/>
          <w:sz w:val="24"/>
          <w:szCs w:val="24"/>
        </w:rPr>
        <w:t xml:space="preserve">Digital language changes rapidly, and phrases like “Online </w:t>
      </w:r>
      <w:proofErr w:type="spellStart"/>
      <w:r w:rsidRPr="00C75B4B">
        <w:rPr>
          <w:rFonts w:ascii="Times New Roman" w:eastAsia="Times New Roman" w:hAnsi="Times New Roman" w:cs="Times New Roman"/>
          <w:sz w:val="24"/>
          <w:szCs w:val="24"/>
        </w:rPr>
        <w:t>Gacor</w:t>
      </w:r>
      <w:proofErr w:type="spellEnd"/>
      <w:r w:rsidRPr="00C75B4B">
        <w:rPr>
          <w:rFonts w:ascii="Times New Roman" w:eastAsia="Times New Roman" w:hAnsi="Times New Roman" w:cs="Times New Roman"/>
          <w:sz w:val="24"/>
          <w:szCs w:val="24"/>
        </w:rPr>
        <w:t>” are a testament to how quickly slang can grow, shift, and gain new interpretations. As online culture continues expanding, more expressions will emerge, each shaping the way people communicate enthusiasm and identity on the internet.</w:t>
      </w:r>
    </w:p>
    <w:p w:rsidR="00541C48" w:rsidRDefault="00541C48"/>
    <w:sectPr w:rsidR="00541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B4B"/>
    <w:rsid w:val="00541C48"/>
    <w:rsid w:val="00C7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5B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5B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B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5B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5B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5B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5B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5B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B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5B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5B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5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estivalunbou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2025-11-23T07:35:00Z</dcterms:created>
  <dcterms:modified xsi:type="dcterms:W3CDTF">2025-11-23T07:36:00Z</dcterms:modified>
</cp:coreProperties>
</file>